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15"/>
        </w:rPr>
      </w:pPr>
    </w:p>
    <w:p>
      <w:pPr>
        <w:pStyle w:val="BodyText"/>
        <w:ind w:left="4537"/>
        <w:rPr>
          <w:sz w:val="20"/>
        </w:rPr>
      </w:pPr>
      <w:r>
        <w:rPr>
          <w:sz w:val="20"/>
        </w:rPr>
        <w:drawing>
          <wp:inline distT="0" distB="0" distL="0" distR="0">
            <wp:extent cx="2007851" cy="1239012"/>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2007851" cy="1239012"/>
                    </a:xfrm>
                    <a:prstGeom prst="rect">
                      <a:avLst/>
                    </a:prstGeom>
                  </pic:spPr>
                </pic:pic>
              </a:graphicData>
            </a:graphic>
          </wp:inline>
        </w:drawing>
      </w:r>
      <w:r>
        <w:rPr>
          <w:sz w:val="20"/>
        </w:rPr>
      </w:r>
    </w:p>
    <w:p>
      <w:pPr>
        <w:pStyle w:val="BodyText"/>
        <w:spacing w:before="9"/>
        <w:rPr>
          <w:sz w:val="23"/>
        </w:rPr>
      </w:pPr>
    </w:p>
    <w:p>
      <w:pPr>
        <w:spacing w:before="100"/>
        <w:ind w:left="2138" w:right="2127" w:firstLine="0"/>
        <w:jc w:val="center"/>
        <w:rPr>
          <w:rFonts w:ascii="Trebuchet MS"/>
          <w:sz w:val="56"/>
        </w:rPr>
      </w:pPr>
      <w:r>
        <w:rPr>
          <w:rFonts w:ascii="Trebuchet MS"/>
          <w:color w:val="333366"/>
          <w:spacing w:val="-8"/>
          <w:sz w:val="56"/>
        </w:rPr>
        <w:t>The </w:t>
      </w:r>
      <w:r>
        <w:rPr>
          <w:rFonts w:ascii="Trebuchet MS"/>
          <w:color w:val="333366"/>
          <w:spacing w:val="-9"/>
          <w:sz w:val="56"/>
        </w:rPr>
        <w:t>Future </w:t>
      </w:r>
      <w:r>
        <w:rPr>
          <w:rFonts w:ascii="Trebuchet MS"/>
          <w:color w:val="333366"/>
          <w:spacing w:val="-5"/>
          <w:sz w:val="56"/>
        </w:rPr>
        <w:t>of</w:t>
      </w:r>
      <w:r>
        <w:rPr>
          <w:rFonts w:ascii="Trebuchet MS"/>
          <w:color w:val="333366"/>
          <w:spacing w:val="-81"/>
          <w:sz w:val="56"/>
        </w:rPr>
        <w:t> </w:t>
      </w:r>
      <w:r>
        <w:rPr>
          <w:rFonts w:ascii="Trebuchet MS"/>
          <w:color w:val="333366"/>
          <w:spacing w:val="-10"/>
          <w:sz w:val="56"/>
        </w:rPr>
        <w:t>Cryptocurrency</w:t>
      </w:r>
    </w:p>
    <w:p>
      <w:pPr>
        <w:pStyle w:val="BodyText"/>
        <w:spacing w:before="5"/>
        <w:ind w:left="2138" w:right="2162"/>
        <w:jc w:val="center"/>
        <w:rPr>
          <w:rFonts w:ascii="Book Antiqua" w:hAnsi="Book Antiqua"/>
        </w:rPr>
      </w:pPr>
      <w:r>
        <w:rPr>
          <w:rFonts w:ascii="Book Antiqua" w:hAnsi="Book Antiqua"/>
          <w:color w:val="5A5A5A"/>
        </w:rPr>
        <w:t>An Investor’s Comparison of Bitcoin and Ethereum</w:t>
      </w:r>
    </w:p>
    <w:p>
      <w:pPr>
        <w:pStyle w:val="BodyText"/>
        <w:rPr>
          <w:rFonts w:ascii="Book Antiqua"/>
          <w:sz w:val="20"/>
        </w:rPr>
      </w:pPr>
    </w:p>
    <w:p>
      <w:pPr>
        <w:pStyle w:val="BodyText"/>
        <w:rPr>
          <w:rFonts w:ascii="Book Antiqua"/>
          <w:sz w:val="20"/>
        </w:rPr>
      </w:pPr>
    </w:p>
    <w:p>
      <w:pPr>
        <w:pStyle w:val="BodyText"/>
        <w:rPr>
          <w:rFonts w:ascii="Book Antiqua"/>
          <w:sz w:val="20"/>
        </w:rPr>
      </w:pPr>
    </w:p>
    <w:p>
      <w:pPr>
        <w:pStyle w:val="BodyText"/>
        <w:rPr>
          <w:rFonts w:ascii="Book Antiqua"/>
          <w:sz w:val="20"/>
        </w:rPr>
      </w:pPr>
    </w:p>
    <w:p>
      <w:pPr>
        <w:pStyle w:val="BodyText"/>
        <w:rPr>
          <w:rFonts w:ascii="Book Antiqua"/>
          <w:sz w:val="20"/>
        </w:rPr>
      </w:pPr>
    </w:p>
    <w:p>
      <w:pPr>
        <w:pStyle w:val="BodyText"/>
        <w:rPr>
          <w:rFonts w:ascii="Book Antiqua"/>
          <w:sz w:val="20"/>
        </w:rPr>
      </w:pPr>
    </w:p>
    <w:p>
      <w:pPr>
        <w:pStyle w:val="BodyText"/>
        <w:rPr>
          <w:rFonts w:ascii="Book Antiqua"/>
          <w:sz w:val="20"/>
        </w:rPr>
      </w:pPr>
    </w:p>
    <w:p>
      <w:pPr>
        <w:pStyle w:val="BodyText"/>
        <w:rPr>
          <w:rFonts w:ascii="Book Antiqua"/>
          <w:sz w:val="20"/>
        </w:rPr>
      </w:pPr>
    </w:p>
    <w:p>
      <w:pPr>
        <w:pStyle w:val="BodyText"/>
        <w:rPr>
          <w:rFonts w:ascii="Book Antiqua"/>
          <w:sz w:val="20"/>
        </w:rPr>
      </w:pPr>
    </w:p>
    <w:p>
      <w:pPr>
        <w:pStyle w:val="BodyText"/>
        <w:rPr>
          <w:rFonts w:ascii="Book Antiqua"/>
          <w:sz w:val="20"/>
        </w:rPr>
      </w:pPr>
    </w:p>
    <w:p>
      <w:pPr>
        <w:pStyle w:val="BodyText"/>
        <w:rPr>
          <w:rFonts w:ascii="Book Antiqua"/>
          <w:sz w:val="20"/>
        </w:rPr>
      </w:pPr>
    </w:p>
    <w:p>
      <w:pPr>
        <w:pStyle w:val="BodyText"/>
        <w:rPr>
          <w:rFonts w:ascii="Book Antiqua"/>
          <w:sz w:val="20"/>
        </w:rPr>
      </w:pPr>
    </w:p>
    <w:p>
      <w:pPr>
        <w:pStyle w:val="BodyText"/>
        <w:rPr>
          <w:rFonts w:ascii="Book Antiqua"/>
          <w:sz w:val="20"/>
        </w:rPr>
      </w:pPr>
    </w:p>
    <w:p>
      <w:pPr>
        <w:pStyle w:val="BodyText"/>
        <w:rPr>
          <w:rFonts w:ascii="Book Antiqua"/>
          <w:sz w:val="20"/>
        </w:rPr>
      </w:pPr>
    </w:p>
    <w:p>
      <w:pPr>
        <w:pStyle w:val="BodyText"/>
        <w:spacing w:before="6"/>
        <w:rPr>
          <w:rFonts w:ascii="Book Antiqua"/>
          <w:sz w:val="29"/>
        </w:rPr>
      </w:pPr>
    </w:p>
    <w:p>
      <w:pPr>
        <w:spacing w:after="0"/>
        <w:rPr>
          <w:rFonts w:ascii="Book Antiqua"/>
          <w:sz w:val="29"/>
        </w:rPr>
        <w:sectPr>
          <w:type w:val="continuous"/>
          <w:pgSz w:w="12240" w:h="15840"/>
          <w:pgMar w:top="1500" w:bottom="280" w:left="0" w:right="0"/>
        </w:sectPr>
      </w:pPr>
    </w:p>
    <w:p>
      <w:pPr>
        <w:pStyle w:val="BodyText"/>
        <w:spacing w:line="244" w:lineRule="auto" w:before="100"/>
        <w:ind w:left="3963" w:right="-14" w:hanging="22"/>
        <w:rPr>
          <w:rFonts w:ascii="Trebuchet MS"/>
        </w:rPr>
      </w:pPr>
      <w:r>
        <w:rPr/>
        <w:drawing>
          <wp:anchor distT="0" distB="0" distL="0" distR="0" allowOverlap="1" layoutInCell="1" locked="0" behindDoc="0" simplePos="0" relativeHeight="0">
            <wp:simplePos x="0" y="0"/>
            <wp:positionH relativeFrom="page">
              <wp:posOffset>347979</wp:posOffset>
            </wp:positionH>
            <wp:positionV relativeFrom="paragraph">
              <wp:posOffset>72918</wp:posOffset>
            </wp:positionV>
            <wp:extent cx="865505" cy="419100"/>
            <wp:effectExtent l="0" t="0" r="0" b="0"/>
            <wp:wrapNone/>
            <wp:docPr id="3" name="image2.png" descr=""/>
            <wp:cNvGraphicFramePr>
              <a:graphicFrameLocks noChangeAspect="1"/>
            </wp:cNvGraphicFramePr>
            <a:graphic>
              <a:graphicData uri="http://schemas.openxmlformats.org/drawingml/2006/picture">
                <pic:pic>
                  <pic:nvPicPr>
                    <pic:cNvPr id="4" name="image2.png"/>
                    <pic:cNvPicPr/>
                  </pic:nvPicPr>
                  <pic:blipFill>
                    <a:blip r:embed="rId6" cstate="print"/>
                    <a:stretch>
                      <a:fillRect/>
                    </a:stretch>
                  </pic:blipFill>
                  <pic:spPr>
                    <a:xfrm>
                      <a:off x="0" y="0"/>
                      <a:ext cx="865505" cy="419100"/>
                    </a:xfrm>
                    <a:prstGeom prst="rect">
                      <a:avLst/>
                    </a:prstGeom>
                  </pic:spPr>
                </pic:pic>
              </a:graphicData>
            </a:graphic>
          </wp:anchor>
        </w:drawing>
      </w:r>
      <w:r>
        <w:rPr>
          <w:rFonts w:ascii="Trebuchet MS"/>
        </w:rPr>
        <w:t>Ryerson University </w:t>
      </w:r>
      <w:r>
        <w:rPr>
          <w:rFonts w:ascii="Trebuchet MS"/>
          <w:spacing w:val="-3"/>
        </w:rPr>
        <w:t>October </w:t>
      </w:r>
      <w:r>
        <w:rPr>
          <w:rFonts w:ascii="Trebuchet MS"/>
        </w:rPr>
        <w:t>17th,</w:t>
      </w:r>
      <w:r>
        <w:rPr>
          <w:rFonts w:ascii="Trebuchet MS"/>
          <w:spacing w:val="-54"/>
        </w:rPr>
        <w:t> </w:t>
      </w:r>
      <w:r>
        <w:rPr>
          <w:rFonts w:ascii="Trebuchet MS"/>
        </w:rPr>
        <w:t>2016</w:t>
      </w:r>
    </w:p>
    <w:p>
      <w:pPr>
        <w:pStyle w:val="BodyText"/>
        <w:spacing w:line="232" w:lineRule="auto" w:before="102"/>
        <w:ind w:left="387" w:right="3046"/>
        <w:rPr>
          <w:rFonts w:ascii="Trebuchet MS" w:hAnsi="Trebuchet MS"/>
        </w:rPr>
      </w:pPr>
      <w:r>
        <w:rPr/>
        <w:br w:type="column"/>
      </w:r>
      <w:r>
        <w:rPr>
          <w:rFonts w:ascii="Book Antiqua" w:hAnsi="Book Antiqua"/>
          <w:w w:val="95"/>
        </w:rPr>
        <w:t>Alexander D’Alfonso</w:t>
      </w:r>
      <w:r>
        <w:rPr>
          <w:rFonts w:ascii="Trebuchet MS" w:hAnsi="Trebuchet MS"/>
          <w:w w:val="95"/>
        </w:rPr>
        <w:t>, </w:t>
      </w:r>
      <w:r>
        <w:rPr>
          <w:rFonts w:ascii="Trebuchet MS" w:hAnsi="Trebuchet MS"/>
        </w:rPr>
        <w:t>Peter Langer,</w:t>
      </w:r>
    </w:p>
    <w:p>
      <w:pPr>
        <w:pStyle w:val="BodyText"/>
        <w:spacing w:before="3"/>
        <w:ind w:left="387"/>
        <w:rPr>
          <w:rFonts w:ascii="Trebuchet MS"/>
        </w:rPr>
      </w:pPr>
      <w:r>
        <w:rPr>
          <w:rFonts w:ascii="Trebuchet MS"/>
        </w:rPr>
        <w:t>Zintis Vandelis</w:t>
      </w:r>
    </w:p>
    <w:p>
      <w:pPr>
        <w:spacing w:after="0"/>
        <w:rPr>
          <w:rFonts w:ascii="Trebuchet MS"/>
        </w:rPr>
        <w:sectPr>
          <w:type w:val="continuous"/>
          <w:pgSz w:w="12240" w:h="15840"/>
          <w:pgMar w:top="1500" w:bottom="280" w:left="0" w:right="0"/>
          <w:cols w:num="2" w:equalWidth="0">
            <w:col w:w="5968" w:space="40"/>
            <w:col w:w="6232"/>
          </w:cols>
        </w:sectPr>
      </w:pPr>
    </w:p>
    <w:p>
      <w:pPr>
        <w:pStyle w:val="Heading1"/>
      </w:pPr>
      <w:bookmarkStart w:name="_bookmark0" w:id="1"/>
      <w:bookmarkEnd w:id="1"/>
      <w:r>
        <w:rPr/>
      </w:r>
      <w:r>
        <w:rPr>
          <w:color w:val="EB1C23"/>
        </w:rPr>
        <w:t>Abstract</w:t>
      </w:r>
    </w:p>
    <w:p>
      <w:pPr>
        <w:pStyle w:val="BodyText"/>
        <w:spacing w:before="10"/>
        <w:rPr>
          <w:rFonts w:ascii="Trebuchet MS"/>
          <w:sz w:val="40"/>
        </w:rPr>
      </w:pPr>
    </w:p>
    <w:p>
      <w:pPr>
        <w:pStyle w:val="BodyText"/>
        <w:spacing w:line="480" w:lineRule="auto"/>
        <w:ind w:left="1418" w:right="2549"/>
        <w:jc w:val="both"/>
      </w:pPr>
      <w:r>
        <w:rPr/>
        <w:t>Bitcoin and Ethereum are two highly disruptive cryptocurrencies looking to leverage blockchain</w:t>
      </w:r>
      <w:r>
        <w:rPr>
          <w:spacing w:val="-6"/>
        </w:rPr>
        <w:t> </w:t>
      </w:r>
      <w:r>
        <w:rPr/>
        <w:t>technologies</w:t>
      </w:r>
      <w:r>
        <w:rPr>
          <w:spacing w:val="-6"/>
        </w:rPr>
        <w:t> </w:t>
      </w:r>
      <w:r>
        <w:rPr/>
        <w:t>to</w:t>
      </w:r>
      <w:r>
        <w:rPr>
          <w:spacing w:val="-6"/>
        </w:rPr>
        <w:t> </w:t>
      </w:r>
      <w:r>
        <w:rPr/>
        <w:t>drive</w:t>
      </w:r>
      <w:r>
        <w:rPr>
          <w:spacing w:val="-7"/>
        </w:rPr>
        <w:t> </w:t>
      </w:r>
      <w:r>
        <w:rPr/>
        <w:t>innovation</w:t>
      </w:r>
      <w:r>
        <w:rPr>
          <w:spacing w:val="-3"/>
        </w:rPr>
        <w:t> </w:t>
      </w:r>
      <w:r>
        <w:rPr/>
        <w:t>across</w:t>
      </w:r>
      <w:r>
        <w:rPr>
          <w:spacing w:val="-7"/>
        </w:rPr>
        <w:t> </w:t>
      </w:r>
      <w:r>
        <w:rPr/>
        <w:t>numerous</w:t>
      </w:r>
      <w:r>
        <w:rPr>
          <w:spacing w:val="-6"/>
        </w:rPr>
        <w:t> </w:t>
      </w:r>
      <w:r>
        <w:rPr/>
        <w:t>industries.</w:t>
      </w:r>
      <w:r>
        <w:rPr>
          <w:spacing w:val="-1"/>
        </w:rPr>
        <w:t> </w:t>
      </w:r>
      <w:r>
        <w:rPr/>
        <w:t>The</w:t>
      </w:r>
      <w:r>
        <w:rPr>
          <w:spacing w:val="-7"/>
        </w:rPr>
        <w:t> </w:t>
      </w:r>
      <w:r>
        <w:rPr/>
        <w:t>objective was</w:t>
      </w:r>
      <w:r>
        <w:rPr>
          <w:spacing w:val="36"/>
        </w:rPr>
        <w:t> </w:t>
      </w:r>
      <w:r>
        <w:rPr/>
        <w:t>to</w:t>
      </w:r>
      <w:r>
        <w:rPr>
          <w:spacing w:val="36"/>
        </w:rPr>
        <w:t> </w:t>
      </w:r>
      <w:r>
        <w:rPr/>
        <w:t>analyze</w:t>
      </w:r>
      <w:r>
        <w:rPr>
          <w:spacing w:val="35"/>
        </w:rPr>
        <w:t> </w:t>
      </w:r>
      <w:r>
        <w:rPr/>
        <w:t>each</w:t>
      </w:r>
      <w:r>
        <w:rPr>
          <w:spacing w:val="36"/>
        </w:rPr>
        <w:t> </w:t>
      </w:r>
      <w:r>
        <w:rPr/>
        <w:t>cryptocurrency</w:t>
      </w:r>
      <w:r>
        <w:rPr>
          <w:spacing w:val="31"/>
        </w:rPr>
        <w:t> </w:t>
      </w:r>
      <w:r>
        <w:rPr/>
        <w:t>to</w:t>
      </w:r>
      <w:r>
        <w:rPr>
          <w:spacing w:val="36"/>
        </w:rPr>
        <w:t> </w:t>
      </w:r>
      <w:r>
        <w:rPr/>
        <w:t>develop</w:t>
      </w:r>
      <w:r>
        <w:rPr>
          <w:spacing w:val="36"/>
        </w:rPr>
        <w:t> </w:t>
      </w:r>
      <w:r>
        <w:rPr/>
        <w:t>the</w:t>
      </w:r>
      <w:r>
        <w:rPr>
          <w:spacing w:val="35"/>
        </w:rPr>
        <w:t> </w:t>
      </w:r>
      <w:r>
        <w:rPr/>
        <w:t>ideal</w:t>
      </w:r>
      <w:r>
        <w:rPr>
          <w:spacing w:val="36"/>
        </w:rPr>
        <w:t> </w:t>
      </w:r>
      <w:r>
        <w:rPr/>
        <w:t>investment</w:t>
      </w:r>
      <w:r>
        <w:rPr>
          <w:spacing w:val="36"/>
        </w:rPr>
        <w:t> </w:t>
      </w:r>
      <w:r>
        <w:rPr/>
        <w:t>strategy</w:t>
      </w:r>
      <w:r>
        <w:rPr>
          <w:spacing w:val="33"/>
        </w:rPr>
        <w:t> </w:t>
      </w:r>
      <w:r>
        <w:rPr/>
        <w:t>for</w:t>
      </w:r>
      <w:r>
        <w:rPr>
          <w:spacing w:val="35"/>
        </w:rPr>
        <w:t> </w:t>
      </w:r>
      <w:r>
        <w:rPr/>
        <w:t>a</w:t>
      </w:r>
    </w:p>
    <w:p>
      <w:pPr>
        <w:pStyle w:val="BodyText"/>
        <w:spacing w:line="480" w:lineRule="auto"/>
        <w:ind w:left="1418" w:right="2549"/>
        <w:jc w:val="both"/>
      </w:pPr>
      <w:r>
        <w:rPr/>
        <w:t>$1,000,000 investment which must be held for five years without any additional trading.</w:t>
      </w:r>
    </w:p>
    <w:p>
      <w:pPr>
        <w:pStyle w:val="BodyText"/>
        <w:spacing w:line="480" w:lineRule="auto" w:before="161"/>
        <w:ind w:left="1418" w:right="2547"/>
        <w:jc w:val="both"/>
      </w:pPr>
      <w:r>
        <w:rPr/>
        <w:t>To</w:t>
      </w:r>
      <w:r>
        <w:rPr>
          <w:spacing w:val="-7"/>
        </w:rPr>
        <w:t> </w:t>
      </w:r>
      <w:r>
        <w:rPr/>
        <w:t>develop</w:t>
      </w:r>
      <w:r>
        <w:rPr>
          <w:spacing w:val="-7"/>
        </w:rPr>
        <w:t> </w:t>
      </w:r>
      <w:r>
        <w:rPr/>
        <w:t>an</w:t>
      </w:r>
      <w:r>
        <w:rPr>
          <w:spacing w:val="-7"/>
        </w:rPr>
        <w:t> </w:t>
      </w:r>
      <w:r>
        <w:rPr/>
        <w:t>ideal</w:t>
      </w:r>
      <w:r>
        <w:rPr>
          <w:spacing w:val="-7"/>
        </w:rPr>
        <w:t> </w:t>
      </w:r>
      <w:r>
        <w:rPr/>
        <w:t>investment</w:t>
      </w:r>
      <w:r>
        <w:rPr>
          <w:spacing w:val="-7"/>
        </w:rPr>
        <w:t> </w:t>
      </w:r>
      <w:r>
        <w:rPr/>
        <w:t>strategy,</w:t>
      </w:r>
      <w:r>
        <w:rPr>
          <w:spacing w:val="-7"/>
        </w:rPr>
        <w:t> </w:t>
      </w:r>
      <w:r>
        <w:rPr/>
        <w:t>we</w:t>
      </w:r>
      <w:r>
        <w:rPr>
          <w:spacing w:val="-8"/>
        </w:rPr>
        <w:t> </w:t>
      </w:r>
      <w:r>
        <w:rPr/>
        <w:t>analyzed</w:t>
      </w:r>
      <w:r>
        <w:rPr>
          <w:spacing w:val="-7"/>
        </w:rPr>
        <w:t> </w:t>
      </w:r>
      <w:r>
        <w:rPr/>
        <w:t>both</w:t>
      </w:r>
      <w:r>
        <w:rPr>
          <w:spacing w:val="-7"/>
        </w:rPr>
        <w:t> </w:t>
      </w:r>
      <w:r>
        <w:rPr/>
        <w:t>currencies.</w:t>
      </w:r>
      <w:r>
        <w:rPr>
          <w:spacing w:val="-7"/>
        </w:rPr>
        <w:t> </w:t>
      </w:r>
      <w:r>
        <w:rPr/>
        <w:t>After</w:t>
      </w:r>
      <w:r>
        <w:rPr>
          <w:spacing w:val="-6"/>
        </w:rPr>
        <w:t> </w:t>
      </w:r>
      <w:r>
        <w:rPr/>
        <w:t>looking</w:t>
      </w:r>
      <w:r>
        <w:rPr>
          <w:spacing w:val="-10"/>
        </w:rPr>
        <w:t> </w:t>
      </w:r>
      <w:r>
        <w:rPr/>
        <w:t>at the qualitative similarities and differences between each currency, we analyzed the historical performances of each and extrapolated these values to form a five-year projection. Conversations with industry professionals helped to identify the most probable and impactful factors for the future demand of both currencies. After incorporating</w:t>
      </w:r>
      <w:r>
        <w:rPr>
          <w:spacing w:val="-11"/>
        </w:rPr>
        <w:t> </w:t>
      </w:r>
      <w:r>
        <w:rPr/>
        <w:t>our</w:t>
      </w:r>
      <w:r>
        <w:rPr>
          <w:spacing w:val="-7"/>
        </w:rPr>
        <w:t> </w:t>
      </w:r>
      <w:r>
        <w:rPr/>
        <w:t>results</w:t>
      </w:r>
      <w:r>
        <w:rPr>
          <w:spacing w:val="-6"/>
        </w:rPr>
        <w:t> </w:t>
      </w:r>
      <w:r>
        <w:rPr/>
        <w:t>and</w:t>
      </w:r>
      <w:r>
        <w:rPr>
          <w:spacing w:val="-9"/>
        </w:rPr>
        <w:t> </w:t>
      </w:r>
      <w:r>
        <w:rPr/>
        <w:t>accounting</w:t>
      </w:r>
      <w:r>
        <w:rPr>
          <w:spacing w:val="-9"/>
        </w:rPr>
        <w:t> </w:t>
      </w:r>
      <w:r>
        <w:rPr/>
        <w:t>for</w:t>
      </w:r>
      <w:r>
        <w:rPr>
          <w:spacing w:val="-10"/>
        </w:rPr>
        <w:t> </w:t>
      </w:r>
      <w:r>
        <w:rPr/>
        <w:t>variance,</w:t>
      </w:r>
      <w:r>
        <w:rPr>
          <w:spacing w:val="-9"/>
        </w:rPr>
        <w:t> </w:t>
      </w:r>
      <w:r>
        <w:rPr/>
        <w:t>we</w:t>
      </w:r>
      <w:r>
        <w:rPr>
          <w:spacing w:val="-10"/>
        </w:rPr>
        <w:t> </w:t>
      </w:r>
      <w:r>
        <w:rPr/>
        <w:t>ran</w:t>
      </w:r>
      <w:r>
        <w:rPr>
          <w:spacing w:val="-7"/>
        </w:rPr>
        <w:t> </w:t>
      </w:r>
      <w:r>
        <w:rPr/>
        <w:t>simulations</w:t>
      </w:r>
      <w:r>
        <w:rPr>
          <w:spacing w:val="-8"/>
        </w:rPr>
        <w:t> </w:t>
      </w:r>
      <w:r>
        <w:rPr/>
        <w:t>to</w:t>
      </w:r>
      <w:r>
        <w:rPr>
          <w:spacing w:val="-8"/>
        </w:rPr>
        <w:t> </w:t>
      </w:r>
      <w:r>
        <w:rPr/>
        <w:t>predict</w:t>
      </w:r>
      <w:r>
        <w:rPr>
          <w:spacing w:val="-9"/>
        </w:rPr>
        <w:t> </w:t>
      </w:r>
      <w:r>
        <w:rPr/>
        <w:t>the expected values given a range of inputs and</w:t>
      </w:r>
      <w:r>
        <w:rPr>
          <w:spacing w:val="-1"/>
        </w:rPr>
        <w:t> </w:t>
      </w:r>
      <w:r>
        <w:rPr/>
        <w:t>factors.</w:t>
      </w:r>
    </w:p>
    <w:p>
      <w:pPr>
        <w:pStyle w:val="BodyText"/>
        <w:spacing w:line="480" w:lineRule="auto" w:before="159"/>
        <w:ind w:left="1418" w:right="2549"/>
        <w:jc w:val="both"/>
      </w:pPr>
      <w:r>
        <w:rPr/>
        <w:t>After weighing these findings, the appropriate investment ratio proved to be 69:31 for Bitcoin and Ethereum respectively. Bitcoin offered a higher expected value, but the volatility</w:t>
      </w:r>
      <w:r>
        <w:rPr>
          <w:spacing w:val="-21"/>
        </w:rPr>
        <w:t> </w:t>
      </w:r>
      <w:r>
        <w:rPr/>
        <w:t>and</w:t>
      </w:r>
      <w:r>
        <w:rPr>
          <w:spacing w:val="-13"/>
        </w:rPr>
        <w:t> </w:t>
      </w:r>
      <w:r>
        <w:rPr/>
        <w:t>speculative</w:t>
      </w:r>
      <w:r>
        <w:rPr>
          <w:spacing w:val="-12"/>
        </w:rPr>
        <w:t> </w:t>
      </w:r>
      <w:r>
        <w:rPr/>
        <w:t>nature</w:t>
      </w:r>
      <w:r>
        <w:rPr>
          <w:spacing w:val="-15"/>
        </w:rPr>
        <w:t> </w:t>
      </w:r>
      <w:r>
        <w:rPr/>
        <w:t>of</w:t>
      </w:r>
      <w:r>
        <w:rPr>
          <w:spacing w:val="-14"/>
        </w:rPr>
        <w:t> </w:t>
      </w:r>
      <w:r>
        <w:rPr/>
        <w:t>cryptocurrencies</w:t>
      </w:r>
      <w:r>
        <w:rPr>
          <w:spacing w:val="-13"/>
        </w:rPr>
        <w:t> </w:t>
      </w:r>
      <w:r>
        <w:rPr/>
        <w:t>indicated</w:t>
      </w:r>
      <w:r>
        <w:rPr>
          <w:spacing w:val="-14"/>
        </w:rPr>
        <w:t> </w:t>
      </w:r>
      <w:r>
        <w:rPr/>
        <w:t>a</w:t>
      </w:r>
      <w:r>
        <w:rPr>
          <w:spacing w:val="-14"/>
        </w:rPr>
        <w:t> </w:t>
      </w:r>
      <w:r>
        <w:rPr/>
        <w:t>need</w:t>
      </w:r>
      <w:r>
        <w:rPr>
          <w:spacing w:val="-13"/>
        </w:rPr>
        <w:t> </w:t>
      </w:r>
      <w:r>
        <w:rPr/>
        <w:t>for</w:t>
      </w:r>
      <w:r>
        <w:rPr>
          <w:spacing w:val="-15"/>
        </w:rPr>
        <w:t> </w:t>
      </w:r>
      <w:r>
        <w:rPr/>
        <w:t>diversification across</w:t>
      </w:r>
      <w:r>
        <w:rPr>
          <w:spacing w:val="-1"/>
        </w:rPr>
        <w:t> </w:t>
      </w:r>
      <w:r>
        <w:rPr/>
        <w:t>platforms.</w:t>
      </w:r>
    </w:p>
    <w:p>
      <w:pPr>
        <w:spacing w:after="0" w:line="480" w:lineRule="auto"/>
        <w:jc w:val="both"/>
        <w:sectPr>
          <w:footerReference w:type="default" r:id="rId7"/>
          <w:pgSz w:w="12240" w:h="15840"/>
          <w:pgMar w:footer="780" w:header="0" w:top="1340" w:bottom="960" w:left="0" w:right="0"/>
          <w:pgNumType w:start="1"/>
        </w:sectPr>
      </w:pPr>
    </w:p>
    <w:p>
      <w:pPr>
        <w:spacing w:before="75"/>
        <w:ind w:left="1418" w:right="0" w:firstLine="0"/>
        <w:jc w:val="left"/>
        <w:rPr>
          <w:rFonts w:ascii="Trebuchet MS"/>
          <w:sz w:val="40"/>
        </w:rPr>
      </w:pPr>
      <w:r>
        <w:rPr>
          <w:rFonts w:ascii="Trebuchet MS"/>
          <w:color w:val="EB1C23"/>
          <w:sz w:val="40"/>
        </w:rPr>
        <w:t>Table of Contents</w:t>
      </w:r>
    </w:p>
    <w:sdt>
      <w:sdtPr>
        <w:docPartObj>
          <w:docPartGallery w:val="Table of Contents"/>
          <w:docPartUnique/>
        </w:docPartObj>
      </w:sdtPr>
      <w:sdtEndPr/>
      <w:sdtContent>
        <w:p>
          <w:pPr>
            <w:pStyle w:val="TOC1"/>
            <w:tabs>
              <w:tab w:pos="10813" w:val="right" w:leader="dot"/>
            </w:tabs>
            <w:spacing w:before="477"/>
          </w:pPr>
          <w:hyperlink w:history="true" w:anchor="_bookmark0">
            <w:r>
              <w:rPr/>
              <w:t>Abstract</w:t>
              <w:tab/>
              <w:t>1</w:t>
            </w:r>
          </w:hyperlink>
        </w:p>
        <w:p>
          <w:pPr>
            <w:pStyle w:val="TOC1"/>
            <w:tabs>
              <w:tab w:pos="10813" w:val="right" w:leader="dot"/>
            </w:tabs>
          </w:pPr>
          <w:hyperlink w:history="true" w:anchor="_bookmark1">
            <w:r>
              <w:rPr/>
              <w:t>Table</w:t>
            </w:r>
            <w:r>
              <w:rPr>
                <w:spacing w:val="-1"/>
              </w:rPr>
              <w:t> </w:t>
            </w:r>
            <w:r>
              <w:rPr/>
              <w:t>of</w:t>
            </w:r>
            <w:r>
              <w:rPr>
                <w:spacing w:val="-1"/>
              </w:rPr>
              <w:t> </w:t>
            </w:r>
            <w:r>
              <w:rPr/>
              <w:t>Figures</w:t>
              <w:tab/>
              <w:t>3</w:t>
            </w:r>
          </w:hyperlink>
        </w:p>
        <w:p>
          <w:pPr>
            <w:pStyle w:val="TOC2"/>
            <w:tabs>
              <w:tab w:pos="10813" w:val="right" w:leader="dot"/>
            </w:tabs>
          </w:pPr>
          <w:hyperlink w:history="true" w:anchor="_bookmark2">
            <w:r>
              <w:rPr/>
              <w:t>What is</w:t>
            </w:r>
            <w:r>
              <w:rPr>
                <w:spacing w:val="-1"/>
              </w:rPr>
              <w:t> </w:t>
            </w:r>
            <w:r>
              <w:rPr/>
              <w:t>Money</w:t>
            </w:r>
            <w:r>
              <w:rPr>
                <w:spacing w:val="-5"/>
              </w:rPr>
              <w:t> </w:t>
            </w:r>
            <w:r>
              <w:rPr/>
              <w:t>Anyway?</w:t>
              <w:tab/>
              <w:t>4</w:t>
            </w:r>
          </w:hyperlink>
        </w:p>
        <w:p>
          <w:pPr>
            <w:pStyle w:val="TOC2"/>
            <w:tabs>
              <w:tab w:pos="10813" w:val="right" w:leader="dot"/>
            </w:tabs>
            <w:spacing w:before="139"/>
          </w:pPr>
          <w:hyperlink w:history="true" w:anchor="_bookmark3">
            <w:r>
              <w:rPr/>
              <w:t>The</w:t>
            </w:r>
            <w:r>
              <w:rPr>
                <w:spacing w:val="-1"/>
              </w:rPr>
              <w:t> </w:t>
            </w:r>
            <w:r>
              <w:rPr/>
              <w:t>Investment</w:t>
              <w:tab/>
              <w:t>5</w:t>
            </w:r>
          </w:hyperlink>
        </w:p>
        <w:p>
          <w:pPr>
            <w:pStyle w:val="TOC2"/>
            <w:tabs>
              <w:tab w:pos="10813" w:val="right" w:leader="dot"/>
            </w:tabs>
          </w:pPr>
          <w:hyperlink w:history="true" w:anchor="_bookmark4">
            <w:r>
              <w:rPr/>
              <w:t>The</w:t>
            </w:r>
            <w:r>
              <w:rPr>
                <w:spacing w:val="-3"/>
              </w:rPr>
              <w:t> </w:t>
            </w:r>
            <w:r>
              <w:rPr/>
              <w:t>Contenders</w:t>
              <w:tab/>
              <w:t>5</w:t>
            </w:r>
          </w:hyperlink>
        </w:p>
        <w:p>
          <w:pPr>
            <w:pStyle w:val="TOC2"/>
            <w:tabs>
              <w:tab w:pos="10813" w:val="right" w:leader="dot"/>
            </w:tabs>
            <w:spacing w:before="139"/>
          </w:pPr>
          <w:hyperlink w:history="true" w:anchor="_bookmark6">
            <w:r>
              <w:rPr/>
              <w:t>Will History</w:t>
            </w:r>
            <w:r>
              <w:rPr>
                <w:spacing w:val="-6"/>
              </w:rPr>
              <w:t> </w:t>
            </w:r>
            <w:r>
              <w:rPr/>
              <w:t>Repeat</w:t>
            </w:r>
            <w:r>
              <w:rPr>
                <w:spacing w:val="0"/>
              </w:rPr>
              <w:t> </w:t>
            </w:r>
            <w:r>
              <w:rPr/>
              <w:t>Itself?</w:t>
              <w:tab/>
              <w:t>8</w:t>
            </w:r>
          </w:hyperlink>
        </w:p>
        <w:p>
          <w:pPr>
            <w:pStyle w:val="TOC2"/>
            <w:tabs>
              <w:tab w:pos="10813" w:val="right" w:leader="dot"/>
            </w:tabs>
          </w:pPr>
          <w:hyperlink w:history="true" w:anchor="_bookmark7">
            <w:r>
              <w:rPr/>
              <w:t>Out with the old, </w:t>
            </w:r>
            <w:r>
              <w:rPr>
                <w:spacing w:val="-3"/>
              </w:rPr>
              <w:t>In </w:t>
            </w:r>
            <w:r>
              <w:rPr/>
              <w:t>with</w:t>
            </w:r>
            <w:r>
              <w:rPr>
                <w:spacing w:val="5"/>
              </w:rPr>
              <w:t> </w:t>
            </w:r>
            <w:r>
              <w:rPr/>
              <w:t>the</w:t>
            </w:r>
            <w:r>
              <w:rPr>
                <w:spacing w:val="-1"/>
              </w:rPr>
              <w:t> </w:t>
            </w:r>
            <w:r>
              <w:rPr/>
              <w:t>New</w:t>
              <w:tab/>
              <w:t>9</w:t>
            </w:r>
          </w:hyperlink>
        </w:p>
        <w:p>
          <w:pPr>
            <w:pStyle w:val="TOC3"/>
            <w:tabs>
              <w:tab w:pos="10813" w:val="right" w:leader="dot"/>
            </w:tabs>
          </w:pPr>
          <w:hyperlink w:history="true" w:anchor="_bookmark9">
            <w:r>
              <w:rPr/>
              <w:t>Emerging</w:t>
            </w:r>
            <w:r>
              <w:rPr>
                <w:spacing w:val="-3"/>
              </w:rPr>
              <w:t> </w:t>
            </w:r>
            <w:r>
              <w:rPr/>
              <w:t>Market</w:t>
            </w:r>
            <w:r>
              <w:rPr>
                <w:spacing w:val="-1"/>
              </w:rPr>
              <w:t> </w:t>
            </w:r>
            <w:r>
              <w:rPr/>
              <w:t>Uptake</w:t>
              <w:tab/>
              <w:t>10</w:t>
            </w:r>
          </w:hyperlink>
        </w:p>
        <w:p>
          <w:pPr>
            <w:pStyle w:val="TOC3"/>
            <w:tabs>
              <w:tab w:pos="10813" w:val="right" w:leader="dot"/>
            </w:tabs>
            <w:spacing w:before="136"/>
          </w:pPr>
          <w:hyperlink w:history="true" w:anchor="_bookmark10">
            <w:r>
              <w:rPr/>
              <w:t>Financial</w:t>
            </w:r>
            <w:r>
              <w:rPr>
                <w:spacing w:val="0"/>
              </w:rPr>
              <w:t> </w:t>
            </w:r>
            <w:r>
              <w:rPr/>
              <w:t>Institution</w:t>
            </w:r>
            <w:r>
              <w:rPr>
                <w:spacing w:val="-1"/>
              </w:rPr>
              <w:t> </w:t>
            </w:r>
            <w:r>
              <w:rPr/>
              <w:t>Uptake</w:t>
              <w:tab/>
              <w:t>10</w:t>
            </w:r>
          </w:hyperlink>
        </w:p>
        <w:p>
          <w:pPr>
            <w:pStyle w:val="TOC3"/>
            <w:tabs>
              <w:tab w:pos="10813" w:val="right" w:leader="dot"/>
            </w:tabs>
          </w:pPr>
          <w:hyperlink w:history="true" w:anchor="_bookmark11">
            <w:r>
              <w:rPr/>
              <w:t>Major Regulation</w:t>
            </w:r>
            <w:r>
              <w:rPr>
                <w:spacing w:val="-1"/>
              </w:rPr>
              <w:t> </w:t>
            </w:r>
            <w:r>
              <w:rPr/>
              <w:t>/</w:t>
            </w:r>
            <w:r>
              <w:rPr>
                <w:spacing w:val="-1"/>
              </w:rPr>
              <w:t> </w:t>
            </w:r>
            <w:r>
              <w:rPr/>
              <w:t>Deregulation</w:t>
              <w:tab/>
              <w:t>11</w:t>
            </w:r>
          </w:hyperlink>
        </w:p>
        <w:p>
          <w:pPr>
            <w:pStyle w:val="TOC3"/>
            <w:tabs>
              <w:tab w:pos="10813" w:val="right" w:leader="dot"/>
            </w:tabs>
            <w:spacing w:before="136"/>
          </w:pPr>
          <w:hyperlink w:history="true" w:anchor="_bookmark12">
            <w:r>
              <w:rPr/>
              <w:t>Major</w:t>
            </w:r>
            <w:r>
              <w:rPr>
                <w:spacing w:val="-1"/>
              </w:rPr>
              <w:t> </w:t>
            </w:r>
            <w:r>
              <w:rPr/>
              <w:t>Network</w:t>
            </w:r>
            <w:r>
              <w:rPr>
                <w:spacing w:val="-2"/>
              </w:rPr>
              <w:t> </w:t>
            </w:r>
            <w:r>
              <w:rPr/>
              <w:t>Compromise</w:t>
              <w:tab/>
              <w:t>12</w:t>
            </w:r>
          </w:hyperlink>
        </w:p>
        <w:p>
          <w:pPr>
            <w:pStyle w:val="TOC3"/>
            <w:tabs>
              <w:tab w:pos="10813" w:val="right" w:leader="dot"/>
            </w:tabs>
          </w:pPr>
          <w:hyperlink w:history="true" w:anchor="_bookmark13">
            <w:r>
              <w:rPr/>
              <w:t>Global Economic Event</w:t>
            </w:r>
            <w:r>
              <w:rPr>
                <w:spacing w:val="-2"/>
              </w:rPr>
              <w:t> </w:t>
            </w:r>
            <w:r>
              <w:rPr/>
              <w:t>(Business</w:t>
            </w:r>
            <w:r>
              <w:rPr>
                <w:spacing w:val="-1"/>
              </w:rPr>
              <w:t> </w:t>
            </w:r>
            <w:r>
              <w:rPr/>
              <w:t>Cycle)</w:t>
              <w:tab/>
              <w:t>12</w:t>
            </w:r>
          </w:hyperlink>
        </w:p>
        <w:p>
          <w:pPr>
            <w:pStyle w:val="TOC3"/>
            <w:tabs>
              <w:tab w:pos="10813" w:val="right" w:leader="dot"/>
            </w:tabs>
            <w:spacing w:before="136"/>
          </w:pPr>
          <w:hyperlink w:history="true" w:anchor="_bookmark14">
            <w:r>
              <w:rPr/>
              <w:t>E-commerce</w:t>
            </w:r>
            <w:r>
              <w:rPr>
                <w:spacing w:val="-2"/>
              </w:rPr>
              <w:t> </w:t>
            </w:r>
            <w:r>
              <w:rPr/>
              <w:t>Uptake</w:t>
              <w:tab/>
              <w:t>13</w:t>
            </w:r>
          </w:hyperlink>
        </w:p>
        <w:p>
          <w:pPr>
            <w:pStyle w:val="TOC3"/>
            <w:tabs>
              <w:tab w:pos="10813" w:val="right" w:leader="dot"/>
            </w:tabs>
          </w:pPr>
          <w:hyperlink w:history="true" w:anchor="_bookmark15">
            <w:r>
              <w:rPr/>
              <w:t>Financial Technology</w:t>
            </w:r>
            <w:r>
              <w:rPr>
                <w:spacing w:val="-7"/>
              </w:rPr>
              <w:t> </w:t>
            </w:r>
            <w:r>
              <w:rPr/>
              <w:t>(‘Fintech’)</w:t>
            </w:r>
            <w:r>
              <w:rPr>
                <w:spacing w:val="-3"/>
              </w:rPr>
              <w:t> </w:t>
            </w:r>
            <w:r>
              <w:rPr/>
              <w:t>Uptake</w:t>
              <w:tab/>
              <w:t>13</w:t>
            </w:r>
          </w:hyperlink>
        </w:p>
        <w:p>
          <w:pPr>
            <w:pStyle w:val="TOC2"/>
            <w:tabs>
              <w:tab w:pos="10813" w:val="right" w:leader="dot"/>
            </w:tabs>
          </w:pPr>
          <w:hyperlink w:history="true" w:anchor="_bookmark16">
            <w:r>
              <w:rPr/>
              <w:t>Quantitative</w:t>
            </w:r>
            <w:r>
              <w:rPr>
                <w:spacing w:val="-1"/>
              </w:rPr>
              <w:t> </w:t>
            </w:r>
            <w:r>
              <w:rPr/>
              <w:t>analysis</w:t>
              <w:tab/>
              <w:t>14</w:t>
            </w:r>
          </w:hyperlink>
        </w:p>
        <w:p>
          <w:pPr>
            <w:pStyle w:val="TOC2"/>
            <w:tabs>
              <w:tab w:pos="10813" w:val="right" w:leader="dot"/>
            </w:tabs>
            <w:spacing w:before="139"/>
          </w:pPr>
          <w:hyperlink w:history="true" w:anchor="_bookmark18">
            <w:r>
              <w:rPr/>
              <w:t>Investment</w:t>
            </w:r>
            <w:r>
              <w:rPr>
                <w:spacing w:val="-1"/>
              </w:rPr>
              <w:t> </w:t>
            </w:r>
            <w:r>
              <w:rPr/>
              <w:t>Strategy</w:t>
              <w:tab/>
              <w:t>15</w:t>
            </w:r>
          </w:hyperlink>
        </w:p>
        <w:p>
          <w:pPr>
            <w:pStyle w:val="TOC3"/>
            <w:tabs>
              <w:tab w:pos="10813" w:val="right" w:leader="dot"/>
            </w:tabs>
            <w:spacing w:before="137"/>
          </w:pPr>
          <w:hyperlink w:history="true" w:anchor="_bookmark19">
            <w:r>
              <w:rPr/>
              <w:t>Combined</w:t>
            </w:r>
            <w:r>
              <w:rPr>
                <w:spacing w:val="-1"/>
              </w:rPr>
              <w:t> </w:t>
            </w:r>
            <w:r>
              <w:rPr/>
              <w:t>Model</w:t>
            </w:r>
            <w:r>
              <w:rPr>
                <w:spacing w:val="-1"/>
              </w:rPr>
              <w:t> </w:t>
            </w:r>
            <w:r>
              <w:rPr/>
              <w:t>Results</w:t>
              <w:tab/>
              <w:t>15</w:t>
            </w:r>
          </w:hyperlink>
        </w:p>
        <w:p>
          <w:pPr>
            <w:pStyle w:val="TOC2"/>
            <w:tabs>
              <w:tab w:pos="10813" w:val="right" w:leader="dot"/>
            </w:tabs>
            <w:spacing w:before="139"/>
          </w:pPr>
          <w:hyperlink w:history="true" w:anchor="_bookmark21">
            <w:r>
              <w:rPr/>
              <w:t>Conclusion</w:t>
              <w:tab/>
              <w:t>16</w:t>
            </w:r>
          </w:hyperlink>
        </w:p>
        <w:p>
          <w:pPr>
            <w:pStyle w:val="TOC1"/>
            <w:tabs>
              <w:tab w:pos="10813" w:val="right" w:leader="dot"/>
            </w:tabs>
            <w:spacing w:before="137"/>
          </w:pPr>
          <w:hyperlink w:history="true" w:anchor="_bookmark22">
            <w:r>
              <w:rPr/>
              <w:t>References</w:t>
              <w:tab/>
              <w:t>18</w:t>
            </w:r>
          </w:hyperlink>
        </w:p>
        <w:p>
          <w:pPr>
            <w:pStyle w:val="TOC1"/>
            <w:tabs>
              <w:tab w:pos="10813" w:val="right" w:leader="dot"/>
            </w:tabs>
          </w:pPr>
          <w:hyperlink w:history="true" w:anchor="_bookmark23">
            <w:r>
              <w:rPr/>
              <w:t>Appendices</w:t>
              <w:tab/>
              <w:t>21</w:t>
            </w:r>
          </w:hyperlink>
        </w:p>
      </w:sdtContent>
    </w:sdt>
    <w:p>
      <w:pPr>
        <w:spacing w:after="0"/>
        <w:sectPr>
          <w:pgSz w:w="12240" w:h="15840"/>
          <w:pgMar w:header="0" w:footer="780" w:top="1340" w:bottom="960" w:left="0" w:right="0"/>
        </w:sectPr>
      </w:pPr>
    </w:p>
    <w:p>
      <w:pPr>
        <w:pStyle w:val="Heading1"/>
      </w:pPr>
      <w:bookmarkStart w:name="_bookmark1" w:id="2"/>
      <w:bookmarkEnd w:id="2"/>
      <w:r>
        <w:rPr/>
      </w:r>
      <w:r>
        <w:rPr>
          <w:color w:val="EB1C23"/>
        </w:rPr>
        <w:t>Table of Figures</w:t>
      </w:r>
    </w:p>
    <w:p>
      <w:pPr>
        <w:pStyle w:val="BodyText"/>
        <w:spacing w:before="10"/>
        <w:rPr>
          <w:rFonts w:ascii="Trebuchet MS"/>
          <w:sz w:val="40"/>
        </w:rPr>
      </w:pPr>
    </w:p>
    <w:p>
      <w:pPr>
        <w:pStyle w:val="BodyText"/>
        <w:tabs>
          <w:tab w:pos="10693" w:val="left" w:leader="dot"/>
        </w:tabs>
        <w:ind w:left="1418"/>
      </w:pPr>
      <w:hyperlink w:history="true" w:anchor="_bookmark5">
        <w:r>
          <w:rPr/>
          <w:t>Figure 1. Comparison of BTC</w:t>
        </w:r>
        <w:r>
          <w:rPr>
            <w:spacing w:val="-6"/>
          </w:rPr>
          <w:t> </w:t>
        </w:r>
        <w:r>
          <w:rPr/>
          <w:t>and</w:t>
        </w:r>
        <w:r>
          <w:rPr>
            <w:spacing w:val="-1"/>
          </w:rPr>
          <w:t> </w:t>
        </w:r>
        <w:r>
          <w:rPr/>
          <w:t>ETH</w:t>
          <w:tab/>
          <w:t>7</w:t>
        </w:r>
      </w:hyperlink>
    </w:p>
    <w:p>
      <w:pPr>
        <w:pStyle w:val="BodyText"/>
      </w:pPr>
    </w:p>
    <w:p>
      <w:pPr>
        <w:pStyle w:val="BodyText"/>
        <w:tabs>
          <w:tab w:pos="10573" w:val="left" w:leader="dot"/>
        </w:tabs>
        <w:ind w:left="1418"/>
      </w:pPr>
      <w:hyperlink w:history="true" w:anchor="_bookmark8">
        <w:r>
          <w:rPr/>
          <w:t>Figure 2. Sample Likert</w:t>
        </w:r>
        <w:r>
          <w:rPr>
            <w:spacing w:val="-4"/>
          </w:rPr>
          <w:t> </w:t>
        </w:r>
        <w:r>
          <w:rPr/>
          <w:t>Survey</w:t>
        </w:r>
        <w:r>
          <w:rPr>
            <w:spacing w:val="-6"/>
          </w:rPr>
          <w:t> </w:t>
        </w:r>
        <w:r>
          <w:rPr/>
          <w:t>Scale</w:t>
          <w:tab/>
          <w:t>10</w:t>
        </w:r>
      </w:hyperlink>
    </w:p>
    <w:p>
      <w:pPr>
        <w:pStyle w:val="BodyText"/>
      </w:pPr>
    </w:p>
    <w:p>
      <w:pPr>
        <w:pStyle w:val="BodyText"/>
        <w:tabs>
          <w:tab w:pos="10573" w:val="left" w:leader="dot"/>
        </w:tabs>
        <w:ind w:left="1418"/>
      </w:pPr>
      <w:hyperlink w:history="true" w:anchor="_bookmark17">
        <w:r>
          <w:rPr/>
          <w:t>Figure 3. Monte Carlo</w:t>
        </w:r>
        <w:r>
          <w:rPr>
            <w:spacing w:val="-5"/>
          </w:rPr>
          <w:t> </w:t>
        </w:r>
        <w:r>
          <w:rPr/>
          <w:t>Win</w:t>
        </w:r>
        <w:r>
          <w:rPr>
            <w:spacing w:val="-1"/>
          </w:rPr>
          <w:t> </w:t>
        </w:r>
        <w:r>
          <w:rPr/>
          <w:t>Rate</w:t>
          <w:tab/>
          <w:t>14</w:t>
        </w:r>
      </w:hyperlink>
    </w:p>
    <w:p>
      <w:pPr>
        <w:pStyle w:val="BodyText"/>
      </w:pPr>
    </w:p>
    <w:p>
      <w:pPr>
        <w:pStyle w:val="BodyText"/>
        <w:tabs>
          <w:tab w:pos="10573" w:val="left" w:leader="dot"/>
        </w:tabs>
        <w:ind w:left="1418"/>
      </w:pPr>
      <w:hyperlink w:history="true" w:anchor="_bookmark20">
        <w:r>
          <w:rPr/>
          <w:t>Figure 4. Final</w:t>
        </w:r>
        <w:r>
          <w:rPr>
            <w:spacing w:val="-4"/>
          </w:rPr>
          <w:t> </w:t>
        </w:r>
        <w:r>
          <w:rPr/>
          <w:t>Portfolio</w:t>
        </w:r>
        <w:r>
          <w:rPr>
            <w:spacing w:val="-2"/>
          </w:rPr>
          <w:t> </w:t>
        </w:r>
        <w:r>
          <w:rPr/>
          <w:t>Allocation</w:t>
          <w:tab/>
          <w:t>16</w:t>
        </w:r>
      </w:hyperlink>
    </w:p>
    <w:p>
      <w:pPr>
        <w:pStyle w:val="BodyText"/>
      </w:pPr>
    </w:p>
    <w:p>
      <w:pPr>
        <w:pStyle w:val="BodyText"/>
        <w:tabs>
          <w:tab w:pos="10573" w:val="left" w:leader="dot"/>
        </w:tabs>
        <w:ind w:left="1418"/>
      </w:pPr>
      <w:hyperlink w:history="true" w:anchor="_bookmark24">
        <w:r>
          <w:rPr/>
          <w:t>Figure 5. Explanation of Demand</w:t>
        </w:r>
        <w:r>
          <w:rPr>
            <w:spacing w:val="-8"/>
          </w:rPr>
          <w:t> </w:t>
        </w:r>
        <w:r>
          <w:rPr/>
          <w:t>Factor</w:t>
        </w:r>
        <w:r>
          <w:rPr>
            <w:spacing w:val="-1"/>
          </w:rPr>
          <w:t> </w:t>
        </w:r>
        <w:r>
          <w:rPr/>
          <w:t>weighting</w:t>
          <w:tab/>
          <w:t>23</w:t>
        </w:r>
      </w:hyperlink>
    </w:p>
    <w:p>
      <w:pPr>
        <w:pStyle w:val="BodyText"/>
      </w:pPr>
    </w:p>
    <w:p>
      <w:pPr>
        <w:pStyle w:val="BodyText"/>
        <w:tabs>
          <w:tab w:pos="10573" w:val="left" w:leader="dot"/>
        </w:tabs>
        <w:spacing w:before="1"/>
        <w:ind w:left="1418"/>
      </w:pPr>
      <w:hyperlink w:history="true" w:anchor="_bookmark25">
        <w:r>
          <w:rPr/>
          <w:t>Figure 6. Sample Monte Carlo</w:t>
        </w:r>
        <w:r>
          <w:rPr>
            <w:spacing w:val="-6"/>
          </w:rPr>
          <w:t> </w:t>
        </w:r>
        <w:r>
          <w:rPr/>
          <w:t>Simulation</w:t>
        </w:r>
        <w:r>
          <w:rPr>
            <w:spacing w:val="-1"/>
          </w:rPr>
          <w:t> </w:t>
        </w:r>
        <w:r>
          <w:rPr/>
          <w:t>Results</w:t>
          <w:tab/>
          <w:t>24</w:t>
        </w:r>
      </w:hyperlink>
    </w:p>
    <w:p>
      <w:pPr>
        <w:pStyle w:val="BodyText"/>
        <w:spacing w:before="11"/>
        <w:rPr>
          <w:sz w:val="23"/>
        </w:rPr>
      </w:pPr>
    </w:p>
    <w:p>
      <w:pPr>
        <w:pStyle w:val="BodyText"/>
        <w:tabs>
          <w:tab w:pos="10573" w:val="left" w:leader="dot"/>
        </w:tabs>
        <w:ind w:left="1418"/>
      </w:pPr>
      <w:hyperlink w:history="true" w:anchor="_bookmark26">
        <w:r>
          <w:rPr/>
          <w:t>Figure 7. Sample Monte Carlo</w:t>
        </w:r>
        <w:r>
          <w:rPr>
            <w:spacing w:val="-6"/>
          </w:rPr>
          <w:t> </w:t>
        </w:r>
        <w:r>
          <w:rPr/>
          <w:t>Time</w:t>
        </w:r>
        <w:r>
          <w:rPr>
            <w:spacing w:val="-1"/>
          </w:rPr>
          <w:t> </w:t>
        </w:r>
        <w:r>
          <w:rPr/>
          <w:t>Series</w:t>
          <w:tab/>
          <w:t>24</w:t>
        </w:r>
      </w:hyperlink>
    </w:p>
    <w:p>
      <w:pPr>
        <w:pStyle w:val="BodyText"/>
        <w:rPr>
          <w:sz w:val="26"/>
        </w:rPr>
      </w:pPr>
    </w:p>
    <w:p>
      <w:pPr>
        <w:pStyle w:val="BodyText"/>
        <w:rPr>
          <w:sz w:val="26"/>
        </w:rPr>
      </w:pPr>
    </w:p>
    <w:p>
      <w:pPr>
        <w:pStyle w:val="BodyText"/>
        <w:spacing w:before="1"/>
        <w:rPr>
          <w:sz w:val="23"/>
        </w:rPr>
      </w:pPr>
    </w:p>
    <w:p>
      <w:pPr>
        <w:spacing w:before="0"/>
        <w:ind w:left="3466" w:right="1729" w:firstLine="0"/>
        <w:jc w:val="left"/>
        <w:rPr>
          <w:i/>
          <w:sz w:val="22"/>
        </w:rPr>
      </w:pPr>
      <w:r>
        <w:rPr/>
        <w:drawing>
          <wp:anchor distT="0" distB="0" distL="0" distR="0" allowOverlap="1" layoutInCell="1" locked="0" behindDoc="0" simplePos="0" relativeHeight="1048">
            <wp:simplePos x="0" y="0"/>
            <wp:positionH relativeFrom="page">
              <wp:posOffset>969010</wp:posOffset>
            </wp:positionH>
            <wp:positionV relativeFrom="paragraph">
              <wp:posOffset>-17786</wp:posOffset>
            </wp:positionV>
            <wp:extent cx="1093469" cy="363981"/>
            <wp:effectExtent l="0" t="0" r="0" b="0"/>
            <wp:wrapNone/>
            <wp:docPr id="5" name="image3.jpeg" descr=""/>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1093469" cy="363981"/>
                    </a:xfrm>
                    <a:prstGeom prst="rect">
                      <a:avLst/>
                    </a:prstGeom>
                  </pic:spPr>
                </pic:pic>
              </a:graphicData>
            </a:graphic>
          </wp:anchor>
        </w:drawing>
      </w:r>
      <w:r>
        <w:rPr>
          <w:i/>
          <w:sz w:val="22"/>
        </w:rPr>
        <w:t>Compiled for the 2016 Economist ‘Which MBA?’ Investment Case Study </w:t>
      </w:r>
      <w:r>
        <w:rPr>
          <w:i/>
          <w:sz w:val="22"/>
        </w:rPr>
        <w:t>Competition, with courtesy to The Economist© and Kraken© Bitcoin exchange.</w:t>
      </w:r>
    </w:p>
    <w:p>
      <w:pPr>
        <w:spacing w:after="0"/>
        <w:jc w:val="left"/>
        <w:rPr>
          <w:sz w:val="22"/>
        </w:rPr>
        <w:sectPr>
          <w:pgSz w:w="12240" w:h="15840"/>
          <w:pgMar w:header="0" w:footer="780" w:top="1340" w:bottom="960" w:left="0" w:right="0"/>
        </w:sectPr>
      </w:pPr>
    </w:p>
    <w:p>
      <w:pPr>
        <w:pStyle w:val="Heading2"/>
        <w:tabs>
          <w:tab w:pos="10852" w:val="left" w:leader="none"/>
        </w:tabs>
        <w:spacing w:before="78"/>
      </w:pPr>
      <w:bookmarkStart w:name="_bookmark2" w:id="3"/>
      <w:bookmarkEnd w:id="3"/>
      <w:r>
        <w:rPr/>
      </w:r>
      <w:r>
        <w:rPr>
          <w:color w:val="333366"/>
          <w:spacing w:val="-4"/>
          <w:w w:val="110"/>
          <w:u w:val="single" w:color="333366"/>
        </w:rPr>
        <w:t>What</w:t>
      </w:r>
      <w:r>
        <w:rPr>
          <w:color w:val="333366"/>
          <w:spacing w:val="-36"/>
          <w:w w:val="110"/>
          <w:u w:val="single" w:color="333366"/>
        </w:rPr>
        <w:t> </w:t>
      </w:r>
      <w:r>
        <w:rPr>
          <w:color w:val="333366"/>
          <w:w w:val="110"/>
          <w:u w:val="single" w:color="333366"/>
        </w:rPr>
        <w:t>is</w:t>
      </w:r>
      <w:r>
        <w:rPr>
          <w:color w:val="333366"/>
          <w:spacing w:val="-37"/>
          <w:w w:val="110"/>
          <w:u w:val="single" w:color="333366"/>
        </w:rPr>
        <w:t> </w:t>
      </w:r>
      <w:r>
        <w:rPr>
          <w:color w:val="333366"/>
          <w:spacing w:val="-3"/>
          <w:w w:val="110"/>
          <w:u w:val="single" w:color="333366"/>
        </w:rPr>
        <w:t>Money</w:t>
      </w:r>
      <w:r>
        <w:rPr>
          <w:color w:val="333366"/>
          <w:spacing w:val="-37"/>
          <w:w w:val="110"/>
          <w:u w:val="single" w:color="333366"/>
        </w:rPr>
        <w:t> </w:t>
      </w:r>
      <w:r>
        <w:rPr>
          <w:color w:val="333366"/>
          <w:spacing w:val="-3"/>
          <w:w w:val="110"/>
          <w:u w:val="single" w:color="333366"/>
        </w:rPr>
        <w:t>Anyway?</w:t>
      </w:r>
      <w:r>
        <w:rPr>
          <w:color w:val="333366"/>
          <w:spacing w:val="-3"/>
          <w:u w:val="single" w:color="333366"/>
        </w:rPr>
        <w:tab/>
      </w:r>
    </w:p>
    <w:p>
      <w:pPr>
        <w:pStyle w:val="BodyText"/>
        <w:spacing w:before="2"/>
        <w:rPr>
          <w:rFonts w:ascii="Trebuchet MS"/>
          <w:sz w:val="15"/>
        </w:rPr>
      </w:pPr>
    </w:p>
    <w:p>
      <w:pPr>
        <w:pStyle w:val="BodyText"/>
        <w:spacing w:line="480" w:lineRule="auto" w:before="90"/>
        <w:ind w:left="1418" w:right="1458"/>
      </w:pPr>
      <w:r>
        <w:rPr/>
        <w:t>Since societies transitioned from a barter economy to using a money as a medium of exchange, individuals have tried to devise systems that allow for rational ways to exchange value. In order to help make goods and services commensurable the Greek philosopher Aristotle came up with four criteria that help to dictate what is considered to be ‘good money’ (Lee, 2009):</w:t>
      </w:r>
    </w:p>
    <w:p>
      <w:pPr>
        <w:spacing w:line="480" w:lineRule="auto" w:before="159"/>
        <w:ind w:left="1778" w:right="8154" w:firstLine="0"/>
        <w:jc w:val="both"/>
        <w:rPr>
          <w:b/>
          <w:sz w:val="24"/>
        </w:rPr>
      </w:pPr>
      <w:r>
        <w:rPr>
          <w:b/>
          <w:color w:val="333366"/>
          <w:sz w:val="24"/>
        </w:rPr>
        <w:t>1.  </w:t>
      </w:r>
      <w:r>
        <w:rPr>
          <w:sz w:val="24"/>
        </w:rPr>
        <w:t>It must be </w:t>
      </w:r>
      <w:r>
        <w:rPr>
          <w:b/>
          <w:sz w:val="24"/>
        </w:rPr>
        <w:t>durable </w:t>
      </w:r>
      <w:r>
        <w:rPr>
          <w:b/>
          <w:color w:val="333366"/>
          <w:sz w:val="24"/>
        </w:rPr>
        <w:t>2. </w:t>
      </w:r>
      <w:r>
        <w:rPr>
          <w:sz w:val="24"/>
        </w:rPr>
        <w:t>It must be</w:t>
      </w:r>
      <w:r>
        <w:rPr>
          <w:spacing w:val="-6"/>
          <w:sz w:val="24"/>
        </w:rPr>
        <w:t> </w:t>
      </w:r>
      <w:r>
        <w:rPr>
          <w:b/>
          <w:sz w:val="24"/>
        </w:rPr>
        <w:t>portable </w:t>
      </w:r>
      <w:r>
        <w:rPr>
          <w:b/>
          <w:color w:val="333366"/>
          <w:sz w:val="24"/>
        </w:rPr>
        <w:t>3. </w:t>
      </w:r>
      <w:r>
        <w:rPr>
          <w:sz w:val="24"/>
        </w:rPr>
        <w:t>It must be</w:t>
      </w:r>
      <w:r>
        <w:rPr>
          <w:spacing w:val="-4"/>
          <w:sz w:val="24"/>
        </w:rPr>
        <w:t> </w:t>
      </w:r>
      <w:r>
        <w:rPr>
          <w:b/>
          <w:sz w:val="24"/>
        </w:rPr>
        <w:t>divisible</w:t>
      </w:r>
    </w:p>
    <w:p>
      <w:pPr>
        <w:spacing w:before="1"/>
        <w:ind w:left="1778" w:right="0" w:firstLine="0"/>
        <w:jc w:val="left"/>
        <w:rPr>
          <w:b/>
          <w:sz w:val="24"/>
        </w:rPr>
      </w:pPr>
      <w:r>
        <w:rPr>
          <w:b/>
          <w:color w:val="333366"/>
          <w:sz w:val="24"/>
        </w:rPr>
        <w:t>4. </w:t>
      </w:r>
      <w:r>
        <w:rPr>
          <w:sz w:val="24"/>
        </w:rPr>
        <w:t>It must have </w:t>
      </w:r>
      <w:r>
        <w:rPr>
          <w:b/>
          <w:sz w:val="24"/>
        </w:rPr>
        <w:t>intrinsic value</w:t>
      </w:r>
    </w:p>
    <w:p>
      <w:pPr>
        <w:pStyle w:val="BodyText"/>
        <w:spacing w:before="11"/>
        <w:rPr>
          <w:b/>
          <w:sz w:val="37"/>
        </w:rPr>
      </w:pPr>
    </w:p>
    <w:p>
      <w:pPr>
        <w:pStyle w:val="BodyText"/>
        <w:spacing w:line="480" w:lineRule="auto"/>
        <w:ind w:left="1418" w:right="1351"/>
      </w:pPr>
      <w:r>
        <w:rPr/>
        <w:t>Originally the preferred medium of exchange was gold as it was able to fulfill all four of these criteria. As economies grew and the demand for a medium of exchange increased, governments were forced to create a more accessible medium of exchange that they could control and regulate. This was the birth of fiat currency. This particular medium of exchange has been adopted worldwide, however it has come with its own set of issues.</w:t>
      </w:r>
    </w:p>
    <w:p>
      <w:pPr>
        <w:pStyle w:val="BodyText"/>
        <w:spacing w:line="480" w:lineRule="auto" w:before="161"/>
        <w:ind w:left="1418" w:right="1351"/>
      </w:pPr>
      <w:r>
        <w:rPr/>
        <w:t>In order to help fix some of these issues, cryptocurrencies began to emerge in 2009, leveraging a disruptive technology called blockchain. A cryptocurrency is a digital currency that uses cryptography for security (Investopedia, 2016). Blockchain specifically deals with the way in which data is structured and allows for the existence of decentralized digital ledgers where single organizations are not able to effect transactions (Hackett, 2016). Currently the two most widely adopted cryptocurrencies are Bitcoin and Ether, the currency that is used to power the Ethereum blockchain.</w:t>
      </w:r>
    </w:p>
    <w:p>
      <w:pPr>
        <w:spacing w:after="0" w:line="480" w:lineRule="auto"/>
        <w:sectPr>
          <w:pgSz w:w="12240" w:h="15840"/>
          <w:pgMar w:header="0" w:footer="780" w:top="1340" w:bottom="960" w:left="0" w:right="0"/>
        </w:sectPr>
      </w:pPr>
    </w:p>
    <w:p>
      <w:pPr>
        <w:pStyle w:val="Heading2"/>
        <w:tabs>
          <w:tab w:pos="10852" w:val="left" w:leader="none"/>
        </w:tabs>
        <w:spacing w:before="78"/>
      </w:pPr>
      <w:bookmarkStart w:name="_bookmark3" w:id="4"/>
      <w:bookmarkEnd w:id="4"/>
      <w:r>
        <w:rPr/>
      </w:r>
      <w:bookmarkStart w:name="_bookmark4" w:id="5"/>
      <w:bookmarkEnd w:id="5"/>
      <w:r>
        <w:rPr/>
      </w:r>
      <w:r>
        <w:rPr>
          <w:color w:val="333366"/>
          <w:spacing w:val="-2"/>
          <w:w w:val="105"/>
          <w:u w:val="single" w:color="333366"/>
        </w:rPr>
        <w:t>The</w:t>
      </w:r>
      <w:r>
        <w:rPr>
          <w:color w:val="333366"/>
          <w:spacing w:val="-58"/>
          <w:w w:val="105"/>
          <w:u w:val="single" w:color="333366"/>
        </w:rPr>
        <w:t> </w:t>
      </w:r>
      <w:r>
        <w:rPr>
          <w:color w:val="333366"/>
          <w:spacing w:val="-3"/>
          <w:w w:val="105"/>
          <w:u w:val="single" w:color="333366"/>
        </w:rPr>
        <w:t>Investment</w:t>
      </w:r>
      <w:r>
        <w:rPr>
          <w:color w:val="333366"/>
          <w:spacing w:val="-3"/>
          <w:u w:val="single" w:color="333366"/>
        </w:rPr>
        <w:tab/>
      </w:r>
    </w:p>
    <w:p>
      <w:pPr>
        <w:pStyle w:val="BodyText"/>
        <w:spacing w:before="2"/>
        <w:rPr>
          <w:rFonts w:ascii="Trebuchet MS"/>
          <w:sz w:val="15"/>
        </w:rPr>
      </w:pPr>
    </w:p>
    <w:p>
      <w:pPr>
        <w:pStyle w:val="BodyText"/>
        <w:spacing w:line="480" w:lineRule="auto" w:before="90"/>
        <w:ind w:left="1418" w:right="1458"/>
      </w:pPr>
      <w:r>
        <w:rPr/>
        <w:t>With the recent rise in popularity of cryptocurrencies many investors are now trying to determine how to invest into this new asset class. As with any investment into a new technology there are many factors to consider when assessing their future. In order to make an informed decision one must look at the origins of the technology as well as the potential applications and limitations in the foreseeable future.</w:t>
      </w:r>
    </w:p>
    <w:p>
      <w:pPr>
        <w:pStyle w:val="BodyText"/>
        <w:spacing w:line="480" w:lineRule="auto" w:before="160"/>
        <w:ind w:left="1418" w:right="1438"/>
      </w:pPr>
      <w:r>
        <w:rPr/>
        <w:t>This paper aims to evaluate what the price (in USD) of Bitcoin (BTC) and Ether (ETH) will be in the next 5 years using thorough quantitative and qualitative analysis. From this evaluation a decision will be made on an appropriate investment allocation between the two currencies for this crypto-portfolio.</w:t>
      </w:r>
    </w:p>
    <w:p>
      <w:pPr>
        <w:pStyle w:val="BodyText"/>
        <w:spacing w:before="8"/>
        <w:rPr>
          <w:sz w:val="21"/>
        </w:rPr>
      </w:pPr>
    </w:p>
    <w:p>
      <w:pPr>
        <w:pStyle w:val="Heading2"/>
        <w:tabs>
          <w:tab w:pos="10852" w:val="left" w:leader="none"/>
        </w:tabs>
      </w:pPr>
      <w:r>
        <w:rPr>
          <w:color w:val="333366"/>
          <w:spacing w:val="-2"/>
          <w:w w:val="105"/>
          <w:u w:val="single" w:color="333366"/>
        </w:rPr>
        <w:t>The</w:t>
      </w:r>
      <w:r>
        <w:rPr>
          <w:color w:val="333366"/>
          <w:spacing w:val="-10"/>
          <w:w w:val="105"/>
          <w:u w:val="single" w:color="333366"/>
        </w:rPr>
        <w:t> </w:t>
      </w:r>
      <w:r>
        <w:rPr>
          <w:color w:val="333366"/>
          <w:spacing w:val="-3"/>
          <w:w w:val="105"/>
          <w:u w:val="single" w:color="333366"/>
        </w:rPr>
        <w:t>Contenders</w:t>
      </w:r>
      <w:r>
        <w:rPr>
          <w:color w:val="333366"/>
          <w:spacing w:val="-3"/>
          <w:u w:val="single" w:color="333366"/>
        </w:rPr>
        <w:tab/>
      </w:r>
    </w:p>
    <w:p>
      <w:pPr>
        <w:pStyle w:val="BodyText"/>
        <w:rPr>
          <w:rFonts w:ascii="Trebuchet MS"/>
          <w:sz w:val="15"/>
        </w:rPr>
      </w:pPr>
    </w:p>
    <w:p>
      <w:pPr>
        <w:pStyle w:val="BodyText"/>
        <w:spacing w:line="480" w:lineRule="auto" w:before="90"/>
        <w:ind w:left="1418" w:right="1458" w:firstLine="14"/>
      </w:pPr>
      <w:r>
        <w:rPr/>
        <w:drawing>
          <wp:anchor distT="0" distB="0" distL="0" distR="0" allowOverlap="1" layoutInCell="1" locked="0" behindDoc="0" simplePos="0" relativeHeight="1072">
            <wp:simplePos x="0" y="0"/>
            <wp:positionH relativeFrom="page">
              <wp:posOffset>155575</wp:posOffset>
            </wp:positionH>
            <wp:positionV relativeFrom="paragraph">
              <wp:posOffset>122594</wp:posOffset>
            </wp:positionV>
            <wp:extent cx="640080" cy="640079"/>
            <wp:effectExtent l="0" t="0" r="0" b="0"/>
            <wp:wrapNone/>
            <wp:docPr id="7" name="image4.png" descr=""/>
            <wp:cNvGraphicFramePr>
              <a:graphicFrameLocks noChangeAspect="1"/>
            </wp:cNvGraphicFramePr>
            <a:graphic>
              <a:graphicData uri="http://schemas.openxmlformats.org/drawingml/2006/picture">
                <pic:pic>
                  <pic:nvPicPr>
                    <pic:cNvPr id="8" name="image4.png"/>
                    <pic:cNvPicPr/>
                  </pic:nvPicPr>
                  <pic:blipFill>
                    <a:blip r:embed="rId9" cstate="print"/>
                    <a:stretch>
                      <a:fillRect/>
                    </a:stretch>
                  </pic:blipFill>
                  <pic:spPr>
                    <a:xfrm>
                      <a:off x="0" y="0"/>
                      <a:ext cx="640080" cy="640079"/>
                    </a:xfrm>
                    <a:prstGeom prst="rect">
                      <a:avLst/>
                    </a:prstGeom>
                  </pic:spPr>
                </pic:pic>
              </a:graphicData>
            </a:graphic>
          </wp:anchor>
        </w:drawing>
      </w:r>
      <w:r>
        <w:rPr>
          <w:b/>
          <w:color w:val="EB1C23"/>
        </w:rPr>
        <w:t>Bitcoin </w:t>
      </w:r>
      <w:r>
        <w:rPr/>
        <w:t>is the most widely known and used cryptocurrency in the world. The current market capitalization of just over </w:t>
      </w:r>
      <w:r>
        <w:rPr>
          <w:b/>
        </w:rPr>
        <w:t>$10 billion </w:t>
      </w:r>
      <w:r>
        <w:rPr/>
        <w:t>(USD) (Crypto-Currency Market Capitalizations, 2016). Bitcoin was originally developed by Satoshi Nakamoto as a strictly peer-to-peer electronic payment system and a solution to the problem of double-spending (Nakamoto, 2008). It is primarily designed to eliminate the need of financial institutions or ‘trusted third-party’ entities. Bitcoin does this by eliminating the possibility of fraud, increasing efficiencies, and providing objective proof-of-work to guarantee validity and security in any transaction (Nakamoto, 2008). The use of a public ledger as well as digital signatures allow for a secure and anonymous transaction without the need for trust, as the public network of nodes validates transactions through finding a consensus among a majority of nodes. Thus far, the primary use cases for Bitcoin revolve around increasing efficiencies and eliminating unnecessary time and costs that</w:t>
      </w:r>
    </w:p>
    <w:p>
      <w:pPr>
        <w:spacing w:after="0" w:line="480" w:lineRule="auto"/>
        <w:sectPr>
          <w:pgSz w:w="12240" w:h="15840"/>
          <w:pgMar w:header="0" w:footer="780" w:top="1340" w:bottom="960" w:left="0" w:right="0"/>
        </w:sectPr>
      </w:pPr>
    </w:p>
    <w:p>
      <w:pPr>
        <w:pStyle w:val="BodyText"/>
        <w:spacing w:line="480" w:lineRule="auto" w:before="70"/>
        <w:ind w:left="1418" w:right="1458"/>
      </w:pPr>
      <w:r>
        <w:rPr/>
        <w:t>arrive from using multiple trusted third parties to facilitate transactions (Tapscott, 2016). Bitcoin is highly adoptable in markets that are lacking in traditional financial infrastructure but have access to mobile data, as well as markets with highly inflated currencies that require tools to allow for the mobilization and exchange of currencies (Magee, 2015). Bitcoin’s multiversion concurrency control is unique and allows for safe concurrent transactions without significant delay (Greenspan, 2015).</w:t>
      </w:r>
    </w:p>
    <w:p>
      <w:pPr>
        <w:pStyle w:val="BodyText"/>
        <w:spacing w:line="480" w:lineRule="auto" w:before="160"/>
        <w:ind w:left="1418" w:right="1544"/>
      </w:pPr>
      <w:r>
        <w:rPr/>
        <w:drawing>
          <wp:anchor distT="0" distB="0" distL="0" distR="0" allowOverlap="1" layoutInCell="1" locked="0" behindDoc="0" simplePos="0" relativeHeight="1096">
            <wp:simplePos x="0" y="0"/>
            <wp:positionH relativeFrom="page">
              <wp:posOffset>43180</wp:posOffset>
            </wp:positionH>
            <wp:positionV relativeFrom="paragraph">
              <wp:posOffset>1173646</wp:posOffset>
            </wp:positionV>
            <wp:extent cx="657225" cy="640997"/>
            <wp:effectExtent l="0" t="0" r="0" b="0"/>
            <wp:wrapNone/>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657225" cy="640997"/>
                    </a:xfrm>
                    <a:prstGeom prst="rect">
                      <a:avLst/>
                    </a:prstGeom>
                  </pic:spPr>
                </pic:pic>
              </a:graphicData>
            </a:graphic>
          </wp:anchor>
        </w:drawing>
      </w:r>
      <w:r>
        <w:rPr>
          <w:b/>
          <w:color w:val="333366"/>
        </w:rPr>
        <w:t>Ethereum</w:t>
      </w:r>
      <w:r>
        <w:rPr/>
        <w:t>’s main point of differentiation is the ability to leverage the application of ‘smart contracts’ within its code. While growing at a much more significant rate over the past year, Ethereum has a total market capitalization of only approximately </w:t>
      </w:r>
      <w:r>
        <w:rPr>
          <w:b/>
        </w:rPr>
        <w:t>10% </w:t>
      </w:r>
      <w:r>
        <w:rPr/>
        <w:t>of Bitcoin (Crypto- Currency Market Capitalizations, 2016). While the underlying currency, Ether, appreciates and depreciates in value, Ethereum’s value is largely driven by its increased utility and ability to eventually eliminate third parties’ involvement in determining contractual obligations. The main benefit of Ethereum can be found in the belief that, as long as it can be coded properly, Ethereum’s smart contracts carry potentially unlimited utility (although, highly complex contracts could prove to be illogical at this point in time) (Greenspan, 2016). The Ethereum Network serves to facilitate the exchange of data, information, votes, etc. indicating that there is the possibility for use cases well beyond simply serving as a disruptor to the current financial institutions. The Ether currency serves as the ‘gas’ that powers the transactions within the Ethereum Network. Ethereum leverages a Turing-Complete language which could, in theory, solve any computational problem (DeRose, 2016), allowing for an even greater possibility for utility across many areas.</w:t>
      </w:r>
    </w:p>
    <w:p>
      <w:pPr>
        <w:spacing w:after="0" w:line="480" w:lineRule="auto"/>
        <w:sectPr>
          <w:pgSz w:w="12240" w:h="15840"/>
          <w:pgMar w:header="0" w:footer="780" w:top="1340" w:bottom="960" w:left="0" w:right="0"/>
        </w:sectPr>
      </w:pPr>
    </w:p>
    <w:p>
      <w:pPr>
        <w:pStyle w:val="BodyText"/>
        <w:spacing w:line="480" w:lineRule="auto" w:before="70"/>
        <w:ind w:left="1418" w:right="1729"/>
      </w:pPr>
      <w:r>
        <w:rPr/>
        <w:t>Both Ether and Bitcoin are mined by solving highly complex computational problems. Additionally, as more blocks are mined, the difficulty of finding new blocks increases in both cases.</w:t>
      </w:r>
    </w:p>
    <w:p>
      <w:pPr>
        <w:pStyle w:val="BodyText"/>
        <w:spacing w:line="480" w:lineRule="auto" w:before="159"/>
        <w:ind w:left="1418" w:right="1351"/>
      </w:pPr>
      <w:r>
        <w:rPr>
          <w:b/>
        </w:rPr>
        <w:t>Comparison: </w:t>
      </w:r>
      <w:r>
        <w:rPr/>
        <w:t>Where Bitcoin currently has a clearly defined use case in which disruption is possible, the possibilities for Ethereum to enter the market are far less distinct. Ethereum benefits from the possibility of much greater eventual impact. Bitcoin is currently better positioned to leverage and be incorporated into innovations that occur across many industries, whereas Ethereum is trying to drive the innovations. Ethereum is at a greater risk of experiencing disruption, as their network is the major driver of value (while the Ether ‘gas’ simply drives the network). This network which drives innovation opens up Ethereum to be disrupted by future entrants looking to build upon the existing framework. Bitcoin is largely safe from this threat of new entrants as Bitcoin’s explicit purpose of acting as a digital currency has been effectively accomplished, where future innovative networks can use Bitcoin as an underlying asset.</w:t>
      </w:r>
    </w:p>
    <w:p>
      <w:pPr>
        <w:spacing w:before="164" w:after="7"/>
        <w:ind w:left="1418" w:right="0" w:firstLine="0"/>
        <w:jc w:val="left"/>
        <w:rPr>
          <w:i/>
          <w:sz w:val="20"/>
        </w:rPr>
      </w:pPr>
      <w:bookmarkStart w:name="_bookmark5" w:id="6"/>
      <w:bookmarkEnd w:id="6"/>
      <w:r>
        <w:rPr/>
      </w:r>
      <w:r>
        <w:rPr>
          <w:i/>
          <w:sz w:val="20"/>
        </w:rPr>
        <w:t>Figure 1. Comparison of BTC and ETH</w:t>
      </w:r>
    </w:p>
    <w:tbl>
      <w:tblPr>
        <w:tblW w:w="0" w:type="auto"/>
        <w:jc w:val="left"/>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697"/>
        <w:gridCol w:w="4697"/>
      </w:tblGrid>
      <w:tr>
        <w:trPr>
          <w:trHeight w:val="287" w:hRule="atLeast"/>
        </w:trPr>
        <w:tc>
          <w:tcPr>
            <w:tcW w:w="9394" w:type="dxa"/>
            <w:gridSpan w:val="2"/>
            <w:shd w:val="clear" w:color="auto" w:fill="F1F1F1"/>
          </w:tcPr>
          <w:p>
            <w:pPr>
              <w:pStyle w:val="TableParagraph"/>
              <w:spacing w:before="0"/>
              <w:jc w:val="left"/>
              <w:rPr>
                <w:sz w:val="20"/>
              </w:rPr>
            </w:pPr>
          </w:p>
        </w:tc>
      </w:tr>
      <w:tr>
        <w:trPr>
          <w:trHeight w:val="1837" w:hRule="atLeast"/>
        </w:trPr>
        <w:tc>
          <w:tcPr>
            <w:tcW w:w="4697" w:type="dxa"/>
            <w:tcBorders>
              <w:bottom w:val="single" w:sz="18" w:space="0" w:color="808080"/>
              <w:right w:val="single" w:sz="18" w:space="0" w:color="808080"/>
            </w:tcBorders>
            <w:shd w:val="clear" w:color="auto" w:fill="F1F1F1"/>
          </w:tcPr>
          <w:p>
            <w:pPr>
              <w:pStyle w:val="TableParagraph"/>
              <w:spacing w:line="369" w:lineRule="exact" w:before="0"/>
              <w:ind w:left="611" w:right="587"/>
              <w:jc w:val="center"/>
              <w:rPr>
                <w:rFonts w:ascii="Trebuchet MS"/>
                <w:sz w:val="32"/>
              </w:rPr>
            </w:pPr>
            <w:r>
              <w:rPr>
                <w:rFonts w:ascii="Trebuchet MS"/>
                <w:color w:val="EB1C23"/>
                <w:spacing w:val="-3"/>
                <w:w w:val="116"/>
                <w:sz w:val="32"/>
              </w:rPr>
              <w:t>B</w:t>
            </w:r>
            <w:r>
              <w:rPr>
                <w:rFonts w:ascii="Trebuchet MS"/>
                <w:color w:val="EB1C23"/>
                <w:spacing w:val="-2"/>
                <w:w w:val="72"/>
                <w:sz w:val="32"/>
              </w:rPr>
              <w:t>i</w:t>
            </w:r>
            <w:r>
              <w:rPr>
                <w:rFonts w:ascii="Trebuchet MS"/>
                <w:color w:val="EB1C23"/>
                <w:spacing w:val="-2"/>
                <w:w w:val="80"/>
                <w:sz w:val="32"/>
              </w:rPr>
              <w:t>t</w:t>
            </w:r>
            <w:r>
              <w:rPr>
                <w:rFonts w:ascii="Trebuchet MS"/>
                <w:color w:val="EB1C23"/>
                <w:spacing w:val="-4"/>
                <w:w w:val="109"/>
                <w:sz w:val="32"/>
              </w:rPr>
              <w:t>c</w:t>
            </w:r>
            <w:r>
              <w:rPr>
                <w:rFonts w:ascii="Trebuchet MS"/>
                <w:color w:val="EB1C23"/>
                <w:spacing w:val="-2"/>
                <w:w w:val="110"/>
                <w:sz w:val="32"/>
              </w:rPr>
              <w:t>o</w:t>
            </w:r>
            <w:r>
              <w:rPr>
                <w:rFonts w:ascii="Trebuchet MS"/>
                <w:color w:val="EB1C23"/>
                <w:w w:val="72"/>
                <w:sz w:val="32"/>
              </w:rPr>
              <w:t>i</w:t>
            </w:r>
            <w:r>
              <w:rPr>
                <w:rFonts w:ascii="Trebuchet MS"/>
                <w:color w:val="EB1C23"/>
                <w:spacing w:val="-4"/>
                <w:w w:val="105"/>
                <w:sz w:val="32"/>
              </w:rPr>
              <w:t>n</w:t>
            </w:r>
            <w:r>
              <w:rPr>
                <w:rFonts w:ascii="Trebuchet MS"/>
                <w:color w:val="EB1C23"/>
                <w:w w:val="48"/>
                <w:sz w:val="32"/>
              </w:rPr>
              <w:t>:</w:t>
            </w:r>
          </w:p>
          <w:p>
            <w:pPr>
              <w:pStyle w:val="TableParagraph"/>
              <w:spacing w:before="0"/>
              <w:ind w:left="407" w:right="387" w:firstLine="2"/>
              <w:jc w:val="center"/>
              <w:rPr>
                <w:sz w:val="24"/>
              </w:rPr>
            </w:pPr>
            <w:r>
              <w:rPr>
                <w:sz w:val="24"/>
              </w:rPr>
              <w:t>Explicit niche, limited range of uses, MVCC, more widely adopted, leverages innovation</w:t>
            </w:r>
          </w:p>
        </w:tc>
        <w:tc>
          <w:tcPr>
            <w:tcW w:w="4697" w:type="dxa"/>
            <w:tcBorders>
              <w:left w:val="single" w:sz="18" w:space="0" w:color="808080"/>
              <w:bottom w:val="single" w:sz="18" w:space="0" w:color="808080"/>
            </w:tcBorders>
            <w:shd w:val="clear" w:color="auto" w:fill="F1F1F1"/>
          </w:tcPr>
          <w:p>
            <w:pPr>
              <w:pStyle w:val="TableParagraph"/>
              <w:spacing w:line="369" w:lineRule="exact" w:before="0"/>
              <w:ind w:left="611" w:right="628"/>
              <w:jc w:val="center"/>
              <w:rPr>
                <w:rFonts w:ascii="Trebuchet MS"/>
                <w:sz w:val="32"/>
              </w:rPr>
            </w:pPr>
            <w:r>
              <w:rPr>
                <w:rFonts w:ascii="Trebuchet MS"/>
                <w:color w:val="333366"/>
                <w:spacing w:val="-4"/>
                <w:w w:val="113"/>
                <w:sz w:val="32"/>
              </w:rPr>
              <w:t>E</w:t>
            </w:r>
            <w:r>
              <w:rPr>
                <w:rFonts w:ascii="Trebuchet MS"/>
                <w:color w:val="333366"/>
                <w:w w:val="80"/>
                <w:sz w:val="32"/>
              </w:rPr>
              <w:t>t</w:t>
            </w:r>
            <w:r>
              <w:rPr>
                <w:rFonts w:ascii="Trebuchet MS"/>
                <w:color w:val="333366"/>
                <w:spacing w:val="-4"/>
                <w:w w:val="105"/>
                <w:sz w:val="32"/>
              </w:rPr>
              <w:t>h</w:t>
            </w:r>
            <w:r>
              <w:rPr>
                <w:rFonts w:ascii="Trebuchet MS"/>
                <w:color w:val="333366"/>
                <w:spacing w:val="-4"/>
                <w:w w:val="106"/>
                <w:sz w:val="32"/>
              </w:rPr>
              <w:t>e</w:t>
            </w:r>
            <w:r>
              <w:rPr>
                <w:rFonts w:ascii="Trebuchet MS"/>
                <w:color w:val="333366"/>
                <w:w w:val="98"/>
                <w:sz w:val="32"/>
              </w:rPr>
              <w:t>r</w:t>
            </w:r>
            <w:r>
              <w:rPr>
                <w:rFonts w:ascii="Trebuchet MS"/>
                <w:color w:val="333366"/>
                <w:spacing w:val="-5"/>
                <w:w w:val="98"/>
                <w:sz w:val="32"/>
              </w:rPr>
              <w:t>e</w:t>
            </w:r>
            <w:r>
              <w:rPr>
                <w:rFonts w:ascii="Trebuchet MS"/>
                <w:color w:val="333366"/>
                <w:spacing w:val="-3"/>
                <w:w w:val="107"/>
                <w:sz w:val="32"/>
              </w:rPr>
              <w:t>u</w:t>
            </w:r>
            <w:r>
              <w:rPr>
                <w:rFonts w:ascii="Trebuchet MS"/>
                <w:color w:val="333366"/>
                <w:spacing w:val="-4"/>
                <w:w w:val="109"/>
                <w:sz w:val="32"/>
              </w:rPr>
              <w:t>m</w:t>
            </w:r>
            <w:r>
              <w:rPr>
                <w:rFonts w:ascii="Trebuchet MS"/>
                <w:color w:val="333366"/>
                <w:w w:val="48"/>
                <w:sz w:val="32"/>
              </w:rPr>
              <w:t>:</w:t>
            </w:r>
          </w:p>
          <w:p>
            <w:pPr>
              <w:pStyle w:val="TableParagraph"/>
              <w:spacing w:before="0"/>
              <w:ind w:left="611" w:right="634"/>
              <w:jc w:val="center"/>
              <w:rPr>
                <w:sz w:val="24"/>
              </w:rPr>
            </w:pPr>
            <w:r>
              <w:rPr>
                <w:sz w:val="24"/>
              </w:rPr>
              <w:t>Use of 'smart contracts', versatile, Ethereum Virtual Machine, Turing- complete, dramatic growth, IoT, innovation driver, blockchain 2.0</w:t>
            </w:r>
          </w:p>
        </w:tc>
      </w:tr>
      <w:tr>
        <w:trPr>
          <w:trHeight w:val="1576" w:hRule="atLeast"/>
        </w:trPr>
        <w:tc>
          <w:tcPr>
            <w:tcW w:w="9394" w:type="dxa"/>
            <w:gridSpan w:val="2"/>
            <w:tcBorders>
              <w:top w:val="single" w:sz="18" w:space="0" w:color="808080"/>
            </w:tcBorders>
            <w:shd w:val="clear" w:color="auto" w:fill="F1F1F1"/>
          </w:tcPr>
          <w:p>
            <w:pPr>
              <w:pStyle w:val="TableParagraph"/>
              <w:spacing w:line="371" w:lineRule="exact" w:before="289"/>
              <w:ind w:left="599" w:right="599"/>
              <w:jc w:val="center"/>
              <w:rPr>
                <w:rFonts w:ascii="Trebuchet MS"/>
                <w:sz w:val="32"/>
              </w:rPr>
            </w:pPr>
            <w:r>
              <w:rPr>
                <w:rFonts w:ascii="Trebuchet MS"/>
                <w:spacing w:val="-1"/>
                <w:w w:val="125"/>
                <w:sz w:val="32"/>
              </w:rPr>
              <w:t>S</w:t>
            </w:r>
            <w:r>
              <w:rPr>
                <w:rFonts w:ascii="Trebuchet MS"/>
                <w:spacing w:val="-4"/>
                <w:w w:val="105"/>
                <w:sz w:val="32"/>
              </w:rPr>
              <w:t>h</w:t>
            </w:r>
            <w:r>
              <w:rPr>
                <w:rFonts w:ascii="Trebuchet MS"/>
                <w:spacing w:val="-4"/>
                <w:w w:val="101"/>
                <w:sz w:val="32"/>
              </w:rPr>
              <w:t>a</w:t>
            </w:r>
            <w:r>
              <w:rPr>
                <w:rFonts w:ascii="Trebuchet MS"/>
                <w:w w:val="98"/>
                <w:sz w:val="32"/>
              </w:rPr>
              <w:t>r</w:t>
            </w:r>
            <w:r>
              <w:rPr>
                <w:rFonts w:ascii="Trebuchet MS"/>
                <w:spacing w:val="-5"/>
                <w:w w:val="98"/>
                <w:sz w:val="32"/>
              </w:rPr>
              <w:t>e</w:t>
            </w:r>
            <w:r>
              <w:rPr>
                <w:rFonts w:ascii="Trebuchet MS"/>
                <w:w w:val="110"/>
                <w:sz w:val="32"/>
              </w:rPr>
              <w:t>d</w:t>
            </w:r>
            <w:r>
              <w:rPr>
                <w:rFonts w:ascii="Trebuchet MS"/>
                <w:spacing w:val="-17"/>
                <w:sz w:val="32"/>
              </w:rPr>
              <w:t> </w:t>
            </w:r>
            <w:r>
              <w:rPr>
                <w:rFonts w:ascii="Trebuchet MS"/>
                <w:spacing w:val="-5"/>
                <w:w w:val="104"/>
                <w:sz w:val="32"/>
              </w:rPr>
              <w:t>T</w:t>
            </w:r>
            <w:r>
              <w:rPr>
                <w:rFonts w:ascii="Trebuchet MS"/>
                <w:w w:val="95"/>
                <w:sz w:val="32"/>
              </w:rPr>
              <w:t>r</w:t>
            </w:r>
            <w:r>
              <w:rPr>
                <w:rFonts w:ascii="Trebuchet MS"/>
                <w:spacing w:val="-5"/>
                <w:w w:val="95"/>
                <w:sz w:val="32"/>
              </w:rPr>
              <w:t>a</w:t>
            </w:r>
            <w:r>
              <w:rPr>
                <w:rFonts w:ascii="Trebuchet MS"/>
                <w:spacing w:val="-2"/>
                <w:w w:val="72"/>
                <w:sz w:val="32"/>
              </w:rPr>
              <w:t>i</w:t>
            </w:r>
            <w:r>
              <w:rPr>
                <w:rFonts w:ascii="Trebuchet MS"/>
                <w:w w:val="80"/>
                <w:sz w:val="32"/>
              </w:rPr>
              <w:t>t</w:t>
            </w:r>
            <w:r>
              <w:rPr>
                <w:rFonts w:ascii="Trebuchet MS"/>
                <w:spacing w:val="-2"/>
                <w:w w:val="118"/>
                <w:sz w:val="32"/>
              </w:rPr>
              <w:t>s</w:t>
            </w:r>
            <w:r>
              <w:rPr>
                <w:rFonts w:ascii="Trebuchet MS"/>
                <w:w w:val="48"/>
                <w:sz w:val="32"/>
              </w:rPr>
              <w:t>:</w:t>
            </w:r>
          </w:p>
          <w:p>
            <w:pPr>
              <w:pStyle w:val="TableParagraph"/>
              <w:spacing w:before="0"/>
              <w:ind w:left="599" w:right="601"/>
              <w:jc w:val="center"/>
              <w:rPr>
                <w:sz w:val="24"/>
              </w:rPr>
            </w:pPr>
            <w:r>
              <w:rPr>
                <w:sz w:val="24"/>
              </w:rPr>
              <w:t>Cryptocurrencies, anonymous, no need for ‘trust’, blocks are ‘mined’ with increasing difficulty, underlying use of blockchain technology</w:t>
            </w:r>
          </w:p>
        </w:tc>
      </w:tr>
    </w:tbl>
    <w:p>
      <w:pPr>
        <w:spacing w:after="0"/>
        <w:jc w:val="center"/>
        <w:rPr>
          <w:sz w:val="24"/>
        </w:rPr>
        <w:sectPr>
          <w:pgSz w:w="12240" w:h="15840"/>
          <w:pgMar w:header="0" w:footer="780" w:top="1340" w:bottom="960" w:left="0" w:right="0"/>
        </w:sectPr>
      </w:pPr>
    </w:p>
    <w:p>
      <w:pPr>
        <w:pStyle w:val="Heading2"/>
        <w:tabs>
          <w:tab w:pos="10852" w:val="left" w:leader="none"/>
        </w:tabs>
        <w:spacing w:before="80"/>
      </w:pPr>
      <w:bookmarkStart w:name="_bookmark6" w:id="7"/>
      <w:bookmarkEnd w:id="7"/>
      <w:r>
        <w:rPr/>
      </w:r>
      <w:r>
        <w:rPr>
          <w:color w:val="333366"/>
          <w:u w:val="single" w:color="333366"/>
        </w:rPr>
        <w:t>Will History </w:t>
      </w:r>
      <w:r>
        <w:rPr>
          <w:color w:val="333366"/>
          <w:spacing w:val="-3"/>
          <w:u w:val="single" w:color="333366"/>
        </w:rPr>
        <w:t>Repeat</w:t>
      </w:r>
      <w:r>
        <w:rPr>
          <w:color w:val="333366"/>
          <w:spacing w:val="-15"/>
          <w:u w:val="single" w:color="333366"/>
        </w:rPr>
        <w:t> </w:t>
      </w:r>
      <w:r>
        <w:rPr>
          <w:color w:val="333366"/>
          <w:u w:val="single" w:color="333366"/>
        </w:rPr>
        <w:t>Itself?</w:t>
        <w:tab/>
      </w:r>
    </w:p>
    <w:p>
      <w:pPr>
        <w:pStyle w:val="BodyText"/>
        <w:rPr>
          <w:rFonts w:ascii="Trebuchet MS"/>
          <w:sz w:val="15"/>
        </w:rPr>
      </w:pPr>
    </w:p>
    <w:p>
      <w:pPr>
        <w:pStyle w:val="BodyText"/>
        <w:spacing w:line="480" w:lineRule="auto" w:before="90"/>
        <w:ind w:left="1418" w:right="1351"/>
      </w:pPr>
      <w:r>
        <w:rPr/>
        <w:t>Using historical data to forecast values of both Bitcoin and Ethereum in five years proved to be very difficult, as there was insufficient data to project future prices with confidence. When examining the trends in both sets of prices, the 5 year forecast for Bitcoin is </w:t>
      </w:r>
      <w:r>
        <w:rPr>
          <w:b/>
        </w:rPr>
        <w:t>$2550 </w:t>
      </w:r>
      <w:r>
        <w:rPr/>
        <w:t>which represents growth of </w:t>
      </w:r>
      <w:r>
        <w:rPr>
          <w:b/>
        </w:rPr>
        <w:t>301%</w:t>
      </w:r>
      <w:r>
        <w:rPr/>
        <w:t>, while Ethereum’s forecasted value is approximately </w:t>
      </w:r>
      <w:r>
        <w:rPr>
          <w:b/>
        </w:rPr>
        <w:t>$88</w:t>
      </w:r>
      <w:r>
        <w:rPr/>
        <w:t>, which represents growth of </w:t>
      </w:r>
      <w:r>
        <w:rPr>
          <w:b/>
        </w:rPr>
        <w:t>634%</w:t>
      </w:r>
      <w:r>
        <w:rPr/>
        <w:t>. Both values represent absolutely incredible growth rates due in large part to the dramatic growth driven by hype and adoption in the early stage of the life cycle.</w:t>
      </w:r>
    </w:p>
    <w:p>
      <w:pPr>
        <w:pStyle w:val="BodyText"/>
        <w:spacing w:line="480" w:lineRule="auto" w:before="160"/>
        <w:ind w:left="1418" w:right="1471"/>
      </w:pPr>
      <w:r>
        <w:rPr/>
        <w:t>Upon further analysis, the high growth and volatility of both Bitcoin and Ethereum are the result of news, hype, and speculation. This is shown by the extremely high correlation between prices and Google searches for each respective currency. When looking at Bitcoin the time-series correlation between price and Google searches for “Bitcoin” is </w:t>
      </w:r>
      <w:r>
        <w:rPr>
          <w:b/>
        </w:rPr>
        <w:t>0.64</w:t>
      </w:r>
      <w:r>
        <w:rPr/>
        <w:t>, while Ethereum’s correlation is even higher than that, at </w:t>
      </w:r>
      <w:r>
        <w:rPr>
          <w:b/>
        </w:rPr>
        <w:t>0.88</w:t>
      </w:r>
      <w:r>
        <w:rPr/>
        <w:t>. In order to account for the hype in our regression forecast, the significance of spikes resulting from increased hype and Google searches were discounted by a factor of </w:t>
      </w:r>
      <w:r>
        <w:rPr>
          <w:b/>
        </w:rPr>
        <w:t>30%</w:t>
      </w:r>
      <w:r>
        <w:rPr/>
        <w:t>. As can be seen in the following figure, prices are significantly depressed when the hype and speculation surrounding each currency is decreased by </w:t>
      </w:r>
      <w:r>
        <w:rPr>
          <w:b/>
        </w:rPr>
        <w:t>30%</w:t>
      </w:r>
      <w:r>
        <w:rPr/>
        <w:t>. The depressed impact of Google searches led to a growth rate for Bitcoin of approximately </w:t>
      </w:r>
      <w:r>
        <w:rPr>
          <w:b/>
        </w:rPr>
        <w:t>300% </w:t>
      </w:r>
      <w:r>
        <w:rPr/>
        <w:t>while Ethereum’s is reduced to </w:t>
      </w:r>
      <w:r>
        <w:rPr>
          <w:b/>
        </w:rPr>
        <w:t>506%</w:t>
      </w:r>
      <w:r>
        <w:rPr/>
        <w:t>. Although the reduced importance of hype and speculation does lessen this forecast, Ethereum has clearly experienced more growth in the recent past.</w:t>
      </w:r>
    </w:p>
    <w:p>
      <w:pPr>
        <w:spacing w:after="0" w:line="480" w:lineRule="auto"/>
        <w:sectPr>
          <w:pgSz w:w="12240" w:h="15840"/>
          <w:pgMar w:header="0" w:footer="780" w:top="1340" w:bottom="960" w:left="0" w:right="0"/>
        </w:sectPr>
      </w:pPr>
    </w:p>
    <w:p>
      <w:pPr>
        <w:spacing w:before="68"/>
        <w:ind w:left="2138" w:right="2138" w:firstLine="0"/>
        <w:jc w:val="center"/>
        <w:rPr>
          <w:sz w:val="28"/>
        </w:rPr>
      </w:pPr>
      <w:r>
        <w:rPr>
          <w:sz w:val="28"/>
        </w:rPr>
        <w:t>Speculation-Discounted (*) Price Model</w:t>
      </w:r>
    </w:p>
    <w:p>
      <w:pPr>
        <w:spacing w:before="1"/>
        <w:ind w:left="2138" w:right="2139" w:firstLine="0"/>
        <w:jc w:val="center"/>
        <w:rPr>
          <w:sz w:val="22"/>
        </w:rPr>
      </w:pPr>
      <w:r>
        <w:rPr>
          <w:color w:val="585858"/>
          <w:sz w:val="22"/>
        </w:rPr>
        <w:t>(BTC on left axis, ETH on right, in $USD)</w:t>
      </w:r>
    </w:p>
    <w:p>
      <w:pPr>
        <w:tabs>
          <w:tab w:pos="10511" w:val="left" w:leader="none"/>
        </w:tabs>
        <w:spacing w:before="128"/>
        <w:ind w:left="1972" w:right="0" w:firstLine="0"/>
        <w:jc w:val="left"/>
        <w:rPr>
          <w:rFonts w:ascii="Calibri"/>
          <w:sz w:val="18"/>
        </w:rPr>
      </w:pPr>
      <w:r>
        <w:rPr/>
        <w:pict>
          <v:line style="position:absolute;mso-position-horizontal-relative:page;mso-position-vertical-relative:paragraph;z-index:-53776" from="120.629997pt,12.429343pt" to="517.129997pt,12.429343pt" stroked="true" strokeweight=".75pt" strokecolor="#d9d9d9">
            <v:stroke dashstyle="solid"/>
            <w10:wrap type="none"/>
          </v:line>
        </w:pict>
      </w:r>
      <w:r>
        <w:rPr>
          <w:rFonts w:ascii="Calibri"/>
          <w:color w:val="585858"/>
          <w:sz w:val="18"/>
        </w:rPr>
        <w:t>800</w:t>
        <w:tab/>
        <w:t>25</w:t>
      </w:r>
    </w:p>
    <w:p>
      <w:pPr>
        <w:pStyle w:val="BodyText"/>
        <w:spacing w:before="9"/>
        <w:rPr>
          <w:rFonts w:ascii="Calibri"/>
          <w:sz w:val="14"/>
        </w:rPr>
      </w:pPr>
    </w:p>
    <w:p>
      <w:pPr>
        <w:spacing w:before="64"/>
        <w:ind w:left="1972" w:right="0" w:firstLine="0"/>
        <w:jc w:val="left"/>
        <w:rPr>
          <w:rFonts w:ascii="Calibri"/>
          <w:sz w:val="18"/>
        </w:rPr>
      </w:pPr>
      <w:r>
        <w:rPr/>
        <w:pict>
          <v:group style="position:absolute;margin-left:119.964996pt;margin-top:8.854309pt;width:397.85pt;height:165.3pt;mso-position-horizontal-relative:page;mso-position-vertical-relative:paragraph;z-index:-53800" coordorigin="2399,177" coordsize="7957,3306">
            <v:shape style="position:absolute;left:2412;top:184;width:7930;height:2777" coordorigin="2413,185" coordsize="7930,2777" path="m2413,2961l10343,2961m2413,2498l10343,2498m2413,2037l10343,2037m2413,1574l10343,1574m2413,1111l10343,1111m2413,648l10343,648m2413,185l10343,185e" filled="false" stroked="true" strokeweight=".75pt" strokecolor="#d9d9d9">
              <v:path arrowok="t"/>
              <v:stroke dashstyle="solid"/>
            </v:shape>
            <v:shape style="position:absolute;left:2421;top:219;width:7912;height:2164" coordorigin="2422,219" coordsize="7912,2164" path="m2422,2181l2549,2383,2676,2382,2806,2366,2933,2325,3060,2366,3187,2359,3314,2333,3442,2299,3571,2256,3698,2189,3826,2018,3953,1538,4080,2009,4207,1869,4337,1908,4464,1761,4591,1497,4718,1322,4846,1375,4973,1449,5102,1430,5230,1428,5357,1471,5484,1596,5611,1723,5741,1661,5868,1495,5995,1466,6122,1457,6250,1514,6377,1500,6506,1495,6634,1517,6761,1473,6888,1464,7015,1380,7142,1353,7272,1361,7399,1337,7526,1322,7654,1346,7781,941,7908,732,8038,219,8165,677,8292,468,8419,305,8546,362,8674,345,8803,391,8930,801,9058,691,9185,773,9312,741,9439,770,9569,581,9696,597,9823,660,9950,626,10078,590,10205,477,10333,480e" filled="false" stroked="true" strokeweight="2.25pt" strokecolor="#a6a6a6">
              <v:path arrowok="t"/>
              <v:stroke dashstyle="dot"/>
            </v:shape>
            <v:shape style="position:absolute;left:2421;top:517;width:7912;height:1915" coordorigin="2422,517" coordsize="7912,1915" path="m2422,2234l2549,2431,2676,2432,2806,2409,2933,2366,3060,2412,3187,2405,3314,2376,3442,2347,3571,2304,3698,2244,3826,2090,3953,1692,4080,2095,4207,1949,4337,1985,4464,1845,4591,1646,4718,1449,4846,1485,4973,1550,5102,1550,5230,1553,5357,1601,5484,1697,5611,1809,5741,1749,5868,1610,5995,1572,6122,1562,6250,1613,6377,1598,6506,1589,6634,1613,6761,1572,6888,1565,7015,1490,7142,1471,7272,1553,7399,1454,7526,1437,7654,1464,7781,1125,7908,902,8038,517,8165,924,8292,691,8419,528,8546,566,8674,530,8803,573,8930,1013,9058,854,9185,924,9312,895,9439,921,9569,751,9696,768,9823,825,9950,787,10078,753,10205,665,10333,665e" filled="false" stroked="true" strokeweight="2.25pt" strokecolor="#eb1c23">
              <v:path arrowok="t"/>
              <v:stroke dashstyle="solid"/>
            </v:shape>
            <v:shape style="position:absolute;left:2412;top:3425;width:7930;height:57" coordorigin="2413,3425" coordsize="7930,57" path="m2413,3425l10343,3425m2413,3425l2413,3482m2978,3425l2978,3482m3526,3425l3526,3482m4090,3425l4090,3482m4637,3425l4637,3482m5201,3425l5201,3482m5767,3425l5767,3482m6295,3425l6295,3482m6862,3425l6862,3482m7409,3425l7409,3482m7973,3425l7973,3482m8520,3425l8520,3482m9084,3425l9084,3482m9650,3425l9650,3482m10197,3425l10197,3482e" filled="false" stroked="true" strokeweight=".75pt" strokecolor="#d9d9d9">
              <v:path arrowok="t"/>
              <v:stroke dashstyle="solid"/>
            </v:shape>
            <v:shape style="position:absolute;left:2421;top:705;width:7912;height:2658" coordorigin="2422,705" coordsize="7912,2658" path="m2422,3233l2549,3240,2676,3252,2806,3254,2933,3240,3060,3283,3187,3293,3314,3319,3442,3333,3571,3350,3698,3362,3826,3283,3953,3302,4080,3314,4207,3278,4337,3297,4464,3302,4591,3307,4718,3305,4846,3297,4973,3288,5102,3283,5230,3257,5357,3199,5484,3067,5611,3065,5741,2781,5868,2856,5995,2508,6122,2138,6250,1711,6377,1512,6506,1601,6634,1665,6761,1829,6888,2229,7015,2155,7142,2273,7272,2033,7399,1958,7526,1469,7654,1567,7781,1377,7908,1284,8038,705,8165,1481,8292,1517,8419,1869,8546,1877,8674,1569,8803,1488,8930,1889,9058,1620,9185,1833,9312,1795,9439,1709,9569,1706,9696,1658,9823,1392,9950,1454,10078,1485,10205,1687,10333,1649e" filled="false" stroked="true" strokeweight="2.25pt" strokecolor="#a6a6a6">
              <v:path arrowok="t"/>
              <v:stroke dashstyle="dash"/>
            </v:shape>
            <v:shape style="position:absolute;left:2421;top:1521;width:7912;height:1843" coordorigin="2422,1521" coordsize="7912,1843" path="m2422,3242l2549,3247,2676,3257,2806,3257,2933,3245,3060,3285,3187,3295,3314,3319,3442,3336,3571,3350,3698,3363,3826,3285,3953,3305,4080,3317,4207,3281,4337,3300,4464,3305,4591,3309,4718,3307,4846,3302,4973,3290,5102,3285,5230,3261,5357,3209,5484,3093,5611,3079,5741,2846,5868,2901,5995,2585,6122,2321,6250,1963,6377,1857,6506,1843,6634,1965,6761,2021,6888,2369,7015,2285,7142,2383,7272,2191,7399,2129,7526,1838,7654,1941,7781,1740,7908,1605,8038,1521,8165,1987,8292,1836,8419,2112,8546,2085,8674,1932,8803,1937,8930,2186,9058,1857,9185,2013,9312,1977,9439,1903,9569,1877,9696,1848,9823,1685,9950,1685,10078,1730,10205,1889,10333,1665e" filled="false" stroked="true" strokeweight="2.25pt" strokecolor="#333366">
              <v:path arrowok="t"/>
              <v:stroke dashstyle="solid"/>
            </v:shape>
            <w10:wrap type="none"/>
          </v:group>
        </w:pict>
      </w:r>
      <w:r>
        <w:rPr>
          <w:rFonts w:ascii="Calibri"/>
          <w:color w:val="585858"/>
          <w:sz w:val="18"/>
        </w:rPr>
        <w:t>700</w:t>
      </w:r>
    </w:p>
    <w:p>
      <w:pPr>
        <w:spacing w:line="202" w:lineRule="exact" w:before="58"/>
        <w:ind w:left="0" w:right="1545" w:firstLine="0"/>
        <w:jc w:val="right"/>
        <w:rPr>
          <w:rFonts w:ascii="Calibri"/>
          <w:sz w:val="18"/>
        </w:rPr>
      </w:pPr>
      <w:r>
        <w:rPr>
          <w:rFonts w:ascii="Calibri"/>
          <w:color w:val="585858"/>
          <w:sz w:val="18"/>
        </w:rPr>
        <w:t>20</w:t>
      </w:r>
    </w:p>
    <w:p>
      <w:pPr>
        <w:spacing w:line="202" w:lineRule="exact" w:before="0"/>
        <w:ind w:left="1972" w:right="0" w:firstLine="0"/>
        <w:jc w:val="left"/>
        <w:rPr>
          <w:rFonts w:ascii="Calibri"/>
          <w:sz w:val="18"/>
        </w:rPr>
      </w:pPr>
      <w:r>
        <w:rPr>
          <w:rFonts w:ascii="Calibri"/>
          <w:color w:val="585858"/>
          <w:sz w:val="18"/>
        </w:rPr>
        <w:t>600</w:t>
      </w:r>
    </w:p>
    <w:p>
      <w:pPr>
        <w:pStyle w:val="BodyText"/>
        <w:spacing w:before="8"/>
        <w:rPr>
          <w:rFonts w:ascii="Calibri"/>
          <w:sz w:val="14"/>
        </w:rPr>
      </w:pPr>
    </w:p>
    <w:p>
      <w:pPr>
        <w:tabs>
          <w:tab w:pos="10511" w:val="left" w:leader="none"/>
        </w:tabs>
        <w:spacing w:before="64"/>
        <w:ind w:left="1972" w:right="0" w:firstLine="0"/>
        <w:jc w:val="left"/>
        <w:rPr>
          <w:rFonts w:ascii="Calibri"/>
          <w:sz w:val="18"/>
        </w:rPr>
      </w:pPr>
      <w:r>
        <w:rPr/>
        <w:pict>
          <v:shape style="position:absolute;margin-left:84.433998pt;margin-top:2.017153pt;width:12pt;height:60.85pt;mso-position-horizontal-relative:page;mso-position-vertical-relative:paragraph;z-index:1288" type="#_x0000_t202" filled="false" stroked="false">
            <v:textbox inset="0,0,0,0" style="layout-flow:vertical;mso-layout-flow-alt:bottom-to-top">
              <w:txbxContent>
                <w:p>
                  <w:pPr>
                    <w:spacing w:line="223" w:lineRule="exact" w:before="0"/>
                    <w:ind w:left="20" w:right="0" w:firstLine="0"/>
                    <w:jc w:val="left"/>
                    <w:rPr>
                      <w:rFonts w:ascii="Calibri"/>
                      <w:sz w:val="20"/>
                    </w:rPr>
                  </w:pPr>
                  <w:r>
                    <w:rPr>
                      <w:rFonts w:ascii="Calibri"/>
                      <w:color w:val="585858"/>
                      <w:sz w:val="20"/>
                    </w:rPr>
                    <w:t>Currency Price</w:t>
                  </w:r>
                </w:p>
              </w:txbxContent>
            </v:textbox>
            <w10:wrap type="none"/>
          </v:shape>
        </w:pict>
      </w:r>
      <w:r>
        <w:rPr>
          <w:rFonts w:ascii="Calibri"/>
          <w:color w:val="585858"/>
          <w:sz w:val="18"/>
        </w:rPr>
        <w:t>500</w:t>
        <w:tab/>
      </w:r>
      <w:r>
        <w:rPr>
          <w:rFonts w:ascii="Calibri"/>
          <w:color w:val="585858"/>
          <w:position w:val="-8"/>
          <w:sz w:val="18"/>
        </w:rPr>
        <w:t>15</w:t>
      </w:r>
    </w:p>
    <w:p>
      <w:pPr>
        <w:spacing w:before="153"/>
        <w:ind w:left="1972" w:right="0" w:firstLine="0"/>
        <w:jc w:val="left"/>
        <w:rPr>
          <w:rFonts w:ascii="Calibri"/>
          <w:sz w:val="18"/>
        </w:rPr>
      </w:pPr>
      <w:r>
        <w:rPr>
          <w:rFonts w:ascii="Calibri"/>
          <w:color w:val="585858"/>
          <w:sz w:val="18"/>
        </w:rPr>
        <w:t>400</w:t>
      </w:r>
    </w:p>
    <w:p>
      <w:pPr>
        <w:tabs>
          <w:tab w:pos="10511" w:val="left" w:leader="none"/>
        </w:tabs>
        <w:spacing w:before="154"/>
        <w:ind w:left="1972" w:right="0" w:firstLine="0"/>
        <w:jc w:val="left"/>
        <w:rPr>
          <w:rFonts w:ascii="Calibri"/>
          <w:sz w:val="18"/>
        </w:rPr>
      </w:pPr>
      <w:r>
        <w:rPr>
          <w:rFonts w:ascii="Calibri"/>
          <w:color w:val="585858"/>
          <w:sz w:val="18"/>
        </w:rPr>
        <w:t>300</w:t>
        <w:tab/>
      </w:r>
      <w:r>
        <w:rPr>
          <w:rFonts w:ascii="Calibri"/>
          <w:color w:val="585858"/>
          <w:position w:val="9"/>
          <w:sz w:val="18"/>
        </w:rPr>
        <w:t>10</w:t>
      </w:r>
    </w:p>
    <w:p>
      <w:pPr>
        <w:pStyle w:val="BodyText"/>
        <w:spacing w:before="9"/>
        <w:rPr>
          <w:rFonts w:ascii="Calibri"/>
          <w:sz w:val="14"/>
        </w:rPr>
      </w:pPr>
    </w:p>
    <w:p>
      <w:pPr>
        <w:spacing w:line="202" w:lineRule="exact" w:before="64"/>
        <w:ind w:left="1972" w:right="0" w:firstLine="0"/>
        <w:jc w:val="left"/>
        <w:rPr>
          <w:rFonts w:ascii="Calibri"/>
          <w:sz w:val="18"/>
        </w:rPr>
      </w:pPr>
      <w:r>
        <w:rPr>
          <w:rFonts w:ascii="Calibri"/>
          <w:color w:val="585858"/>
          <w:sz w:val="18"/>
        </w:rPr>
        <w:t>200</w:t>
      </w:r>
    </w:p>
    <w:p>
      <w:pPr>
        <w:spacing w:line="202" w:lineRule="exact" w:before="0"/>
        <w:ind w:left="0" w:right="1635" w:firstLine="0"/>
        <w:jc w:val="right"/>
        <w:rPr>
          <w:rFonts w:ascii="Calibri"/>
          <w:sz w:val="18"/>
        </w:rPr>
      </w:pPr>
      <w:r>
        <w:rPr>
          <w:rFonts w:ascii="Calibri"/>
          <w:color w:val="585858"/>
          <w:sz w:val="18"/>
        </w:rPr>
        <w:t>5</w:t>
      </w:r>
    </w:p>
    <w:p>
      <w:pPr>
        <w:spacing w:before="58"/>
        <w:ind w:left="1972" w:right="0" w:firstLine="0"/>
        <w:jc w:val="left"/>
        <w:rPr>
          <w:rFonts w:ascii="Calibri"/>
          <w:sz w:val="18"/>
        </w:rPr>
      </w:pPr>
      <w:r>
        <w:rPr>
          <w:rFonts w:ascii="Calibri"/>
          <w:color w:val="585858"/>
          <w:sz w:val="18"/>
        </w:rPr>
        <w:t>100</w:t>
      </w:r>
    </w:p>
    <w:p>
      <w:pPr>
        <w:pStyle w:val="BodyText"/>
        <w:spacing w:before="9"/>
        <w:rPr>
          <w:rFonts w:ascii="Calibri"/>
          <w:sz w:val="14"/>
        </w:rPr>
      </w:pPr>
    </w:p>
    <w:p>
      <w:pPr>
        <w:tabs>
          <w:tab w:pos="10511" w:val="left" w:leader="none"/>
        </w:tabs>
        <w:spacing w:before="63"/>
        <w:ind w:left="2154" w:right="0" w:firstLine="0"/>
        <w:jc w:val="left"/>
        <w:rPr>
          <w:rFonts w:ascii="Calibri"/>
          <w:sz w:val="18"/>
        </w:rPr>
      </w:pPr>
      <w:r>
        <w:rPr/>
        <w:pict>
          <v:group style="position:absolute;margin-left:95.874001pt;margin-top:17.449322pt;width:415.65pt;height:30.3pt;mso-position-horizontal-relative:page;mso-position-vertical-relative:paragraph;z-index:1120;mso-wrap-distance-left:0;mso-wrap-distance-right:0" coordorigin="1917,349" coordsize="8313,606">
            <v:shape style="position:absolute;left:1917;top:351;width:2750;height:604" type="#_x0000_t75" stroked="false">
              <v:imagedata r:id="rId11" o:title=""/>
            </v:shape>
            <v:shape style="position:absolute;left:4712;top:349;width:1617;height:544" type="#_x0000_t75" stroked="false">
              <v:imagedata r:id="rId12" o:title=""/>
            </v:shape>
            <v:shape style="position:absolute;left:6381;top:349;width:1060;height:542" type="#_x0000_t75" stroked="false">
              <v:imagedata r:id="rId13" o:title=""/>
            </v:shape>
            <v:shape style="position:absolute;left:7483;top:348;width:2747;height:606" type="#_x0000_t75" stroked="false">
              <v:imagedata r:id="rId14" o:title=""/>
            </v:shape>
            <w10:wrap type="topAndBottom"/>
          </v:group>
        </w:pict>
      </w:r>
      <w:r>
        <w:rPr>
          <w:rFonts w:ascii="Calibri"/>
          <w:color w:val="585858"/>
          <w:sz w:val="18"/>
        </w:rPr>
        <w:t>0</w:t>
        <w:tab/>
        <w:t>0</w:t>
      </w:r>
    </w:p>
    <w:p>
      <w:pPr>
        <w:pStyle w:val="BodyText"/>
        <w:spacing w:before="4"/>
        <w:rPr>
          <w:rFonts w:ascii="Calibri"/>
          <w:sz w:val="11"/>
        </w:rPr>
      </w:pPr>
    </w:p>
    <w:p>
      <w:pPr>
        <w:tabs>
          <w:tab w:pos="5013" w:val="left" w:leader="none"/>
          <w:tab w:pos="6875" w:val="left" w:leader="none"/>
          <w:tab w:pos="8637" w:val="left" w:leader="none"/>
        </w:tabs>
        <w:spacing w:before="57"/>
        <w:ind w:left="3259" w:right="0" w:firstLine="0"/>
        <w:jc w:val="left"/>
        <w:rPr>
          <w:rFonts w:ascii="Calibri"/>
          <w:sz w:val="22"/>
        </w:rPr>
      </w:pPr>
      <w:r>
        <w:rPr/>
        <w:pict>
          <v:line style="position:absolute;mso-position-horizontal-relative:page;mso-position-vertical-relative:paragraph;z-index:1192" from="134.979996pt,10.163648pt" to="160.179996pt,10.163648pt" stroked="true" strokeweight="2.25pt" strokecolor="#a6a6a6">
            <v:stroke dashstyle="dot"/>
            <w10:wrap type="none"/>
          </v:line>
        </w:pict>
      </w:r>
      <w:r>
        <w:rPr/>
        <w:pict>
          <v:line style="position:absolute;mso-position-horizontal-relative:page;mso-position-vertical-relative:paragraph;z-index:-53728" from="222.639999pt,10.163648pt" to="247.839999pt,10.163648pt" stroked="true" strokeweight="2.25pt" strokecolor="#eb1c23">
            <v:stroke dashstyle="solid"/>
            <w10:wrap type="none"/>
          </v:line>
        </w:pict>
      </w:r>
      <w:r>
        <w:rPr/>
        <w:pict>
          <v:line style="position:absolute;mso-position-horizontal-relative:page;mso-position-vertical-relative:paragraph;z-index:-53704" from="315.769989pt,10.163648pt" to="340.969989pt,10.163648pt" stroked="true" strokeweight="2.25pt" strokecolor="#a6a6a6">
            <v:stroke dashstyle="dash"/>
            <w10:wrap type="none"/>
          </v:line>
        </w:pict>
      </w:r>
      <w:r>
        <w:rPr/>
        <w:pict>
          <v:line style="position:absolute;mso-position-horizontal-relative:page;mso-position-vertical-relative:paragraph;z-index:-53680" from="403.799988pt,10.163648pt" to="428.999988pt,10.163648pt" stroked="true" strokeweight="2.25pt" strokecolor="#333366">
            <v:stroke dashstyle="solid"/>
            <w10:wrap type="none"/>
          </v:line>
        </w:pict>
      </w:r>
      <w:r>
        <w:rPr>
          <w:rFonts w:ascii="Calibri"/>
          <w:color w:val="585858"/>
          <w:sz w:val="22"/>
        </w:rPr>
        <w:t>BTC</w:t>
      </w:r>
      <w:r>
        <w:rPr>
          <w:rFonts w:ascii="Calibri"/>
          <w:color w:val="585858"/>
          <w:spacing w:val="-4"/>
          <w:sz w:val="22"/>
        </w:rPr>
        <w:t> </w:t>
      </w:r>
      <w:r>
        <w:rPr>
          <w:rFonts w:ascii="Calibri"/>
          <w:color w:val="585858"/>
          <w:sz w:val="22"/>
        </w:rPr>
        <w:t>Close</w:t>
        <w:tab/>
        <w:t>BTC</w:t>
      </w:r>
      <w:r>
        <w:rPr>
          <w:rFonts w:ascii="Calibri"/>
          <w:color w:val="585858"/>
          <w:spacing w:val="-4"/>
          <w:sz w:val="22"/>
        </w:rPr>
        <w:t> </w:t>
      </w:r>
      <w:r>
        <w:rPr>
          <w:rFonts w:ascii="Calibri"/>
          <w:color w:val="585858"/>
          <w:sz w:val="22"/>
        </w:rPr>
        <w:t>Close*</w:t>
        <w:tab/>
        <w:t>ETH</w:t>
      </w:r>
      <w:r>
        <w:rPr>
          <w:rFonts w:ascii="Calibri"/>
          <w:color w:val="585858"/>
          <w:spacing w:val="-3"/>
          <w:sz w:val="22"/>
        </w:rPr>
        <w:t> </w:t>
      </w:r>
      <w:r>
        <w:rPr>
          <w:rFonts w:ascii="Calibri"/>
          <w:color w:val="585858"/>
          <w:sz w:val="22"/>
        </w:rPr>
        <w:t>Close</w:t>
        <w:tab/>
        <w:t>ETH</w:t>
      </w:r>
      <w:r>
        <w:rPr>
          <w:rFonts w:ascii="Calibri"/>
          <w:color w:val="585858"/>
          <w:spacing w:val="-2"/>
          <w:sz w:val="22"/>
        </w:rPr>
        <w:t> </w:t>
      </w:r>
      <w:r>
        <w:rPr>
          <w:rFonts w:ascii="Calibri"/>
          <w:color w:val="585858"/>
          <w:sz w:val="22"/>
        </w:rPr>
        <w:t>Close*</w:t>
      </w:r>
    </w:p>
    <w:p>
      <w:pPr>
        <w:pStyle w:val="BodyText"/>
        <w:rPr>
          <w:rFonts w:ascii="Calibri"/>
          <w:sz w:val="20"/>
        </w:rPr>
      </w:pPr>
    </w:p>
    <w:p>
      <w:pPr>
        <w:pStyle w:val="BodyText"/>
        <w:spacing w:before="4"/>
        <w:rPr>
          <w:rFonts w:ascii="Calibri"/>
          <w:sz w:val="23"/>
        </w:rPr>
      </w:pPr>
    </w:p>
    <w:p>
      <w:pPr>
        <w:pStyle w:val="BodyText"/>
        <w:spacing w:line="480" w:lineRule="auto" w:before="90"/>
        <w:ind w:left="1418" w:right="1451"/>
      </w:pPr>
      <w:r>
        <w:rPr/>
        <w:t>Note that the (*) values show the weekly closing prices as discounted by search traffic in that period. Although Ethereum appears to be the better investment based on this analysis, past</w:t>
      </w:r>
      <w:r>
        <w:rPr>
          <w:spacing w:val="-17"/>
        </w:rPr>
        <w:t> </w:t>
      </w:r>
      <w:r>
        <w:rPr/>
        <w:t>results are not indicative of future performance. Additionally, given the highly volatile nature of both these currencies and the lack of extensive history, this forecast cannot be weighted significantly in the final decision</w:t>
      </w:r>
      <w:r>
        <w:rPr>
          <w:spacing w:val="-2"/>
        </w:rPr>
        <w:t> </w:t>
      </w:r>
      <w:r>
        <w:rPr/>
        <w:t>matrix.</w:t>
      </w:r>
    </w:p>
    <w:p>
      <w:pPr>
        <w:pStyle w:val="BodyText"/>
        <w:spacing w:before="8"/>
        <w:rPr>
          <w:sz w:val="21"/>
        </w:rPr>
      </w:pPr>
    </w:p>
    <w:p>
      <w:pPr>
        <w:pStyle w:val="Heading2"/>
        <w:tabs>
          <w:tab w:pos="10852" w:val="left" w:leader="none"/>
        </w:tabs>
        <w:spacing w:before="1"/>
      </w:pPr>
      <w:bookmarkStart w:name="_bookmark7" w:id="8"/>
      <w:bookmarkEnd w:id="8"/>
      <w:r>
        <w:rPr/>
      </w:r>
      <w:r>
        <w:rPr>
          <w:color w:val="333366"/>
          <w:u w:val="single" w:color="333366"/>
        </w:rPr>
        <w:t>Out</w:t>
      </w:r>
      <w:r>
        <w:rPr>
          <w:color w:val="333366"/>
          <w:spacing w:val="-19"/>
          <w:u w:val="single" w:color="333366"/>
        </w:rPr>
        <w:t> </w:t>
      </w:r>
      <w:r>
        <w:rPr>
          <w:color w:val="333366"/>
          <w:u w:val="single" w:color="333366"/>
        </w:rPr>
        <w:t>with</w:t>
      </w:r>
      <w:r>
        <w:rPr>
          <w:color w:val="333366"/>
          <w:spacing w:val="-22"/>
          <w:u w:val="single" w:color="333366"/>
        </w:rPr>
        <w:t> </w:t>
      </w:r>
      <w:r>
        <w:rPr>
          <w:color w:val="333366"/>
          <w:spacing w:val="-2"/>
          <w:u w:val="single" w:color="333366"/>
        </w:rPr>
        <w:t>the</w:t>
      </w:r>
      <w:r>
        <w:rPr>
          <w:color w:val="333366"/>
          <w:spacing w:val="-22"/>
          <w:u w:val="single" w:color="333366"/>
        </w:rPr>
        <w:t> </w:t>
      </w:r>
      <w:r>
        <w:rPr>
          <w:color w:val="333366"/>
          <w:u w:val="single" w:color="333366"/>
        </w:rPr>
        <w:t>old,</w:t>
      </w:r>
      <w:r>
        <w:rPr>
          <w:color w:val="333366"/>
          <w:spacing w:val="-22"/>
          <w:u w:val="single" w:color="333366"/>
        </w:rPr>
        <w:t> </w:t>
      </w:r>
      <w:r>
        <w:rPr>
          <w:color w:val="333366"/>
          <w:u w:val="single" w:color="333366"/>
        </w:rPr>
        <w:t>In</w:t>
      </w:r>
      <w:r>
        <w:rPr>
          <w:color w:val="333366"/>
          <w:spacing w:val="-22"/>
          <w:u w:val="single" w:color="333366"/>
        </w:rPr>
        <w:t> </w:t>
      </w:r>
      <w:r>
        <w:rPr>
          <w:color w:val="333366"/>
          <w:u w:val="single" w:color="333366"/>
        </w:rPr>
        <w:t>with</w:t>
      </w:r>
      <w:r>
        <w:rPr>
          <w:color w:val="333366"/>
          <w:spacing w:val="-22"/>
          <w:u w:val="single" w:color="333366"/>
        </w:rPr>
        <w:t> </w:t>
      </w:r>
      <w:r>
        <w:rPr>
          <w:color w:val="333366"/>
          <w:spacing w:val="-2"/>
          <w:u w:val="single" w:color="333366"/>
        </w:rPr>
        <w:t>the</w:t>
      </w:r>
      <w:r>
        <w:rPr>
          <w:color w:val="333366"/>
          <w:spacing w:val="-22"/>
          <w:u w:val="single" w:color="333366"/>
        </w:rPr>
        <w:t> </w:t>
      </w:r>
      <w:r>
        <w:rPr>
          <w:color w:val="333366"/>
          <w:spacing w:val="-3"/>
          <w:u w:val="single" w:color="333366"/>
        </w:rPr>
        <w:t>New</w:t>
        <w:tab/>
      </w:r>
    </w:p>
    <w:p>
      <w:pPr>
        <w:pStyle w:val="BodyText"/>
        <w:rPr>
          <w:rFonts w:ascii="Trebuchet MS"/>
          <w:sz w:val="15"/>
        </w:rPr>
      </w:pPr>
    </w:p>
    <w:p>
      <w:pPr>
        <w:pStyle w:val="BodyText"/>
        <w:spacing w:line="480" w:lineRule="auto" w:before="90"/>
        <w:ind w:left="1418" w:right="1818"/>
      </w:pPr>
      <w:r>
        <w:rPr/>
        <w:t>To form a strong forward-looking analysis, interviews were arranged with several blockchain experts as well as one avid cryptocurrency trader. Each of these individuals was polled on the probability of various ‘macro’ events occurring which might affect the demand for each cryptocurrency, they were further asked to rate the probable level of impact each event might have on the two cryptocurrencies using a 5 point ‘Likert’ scale, shown below in </w:t>
      </w:r>
      <w:hyperlink w:history="true" w:anchor="_bookmark8">
        <w:r>
          <w:rPr/>
          <w:t>Figure 2.</w:t>
        </w:r>
      </w:hyperlink>
    </w:p>
    <w:p>
      <w:pPr>
        <w:spacing w:after="0" w:line="480" w:lineRule="auto"/>
        <w:sectPr>
          <w:pgSz w:w="12240" w:h="15840"/>
          <w:pgMar w:header="0" w:footer="780" w:top="1500" w:bottom="960" w:left="0" w:right="0"/>
        </w:sectPr>
      </w:pPr>
    </w:p>
    <w:p>
      <w:pPr>
        <w:spacing w:before="71"/>
        <w:ind w:left="1418" w:right="0" w:firstLine="0"/>
        <w:jc w:val="left"/>
        <w:rPr>
          <w:i/>
          <w:sz w:val="20"/>
        </w:rPr>
      </w:pPr>
      <w:bookmarkStart w:name="_bookmark8" w:id="9"/>
      <w:bookmarkEnd w:id="9"/>
      <w:r>
        <w:rPr/>
      </w:r>
      <w:r>
        <w:rPr>
          <w:i/>
          <w:sz w:val="20"/>
        </w:rPr>
        <w:t>Figure 2. Sample Likert Survey Scale</w:t>
      </w:r>
    </w:p>
    <w:p>
      <w:pPr>
        <w:pStyle w:val="BodyText"/>
        <w:spacing w:before="6"/>
        <w:rPr>
          <w:i/>
          <w:sz w:val="26"/>
        </w:rPr>
      </w:pPr>
      <w:r>
        <w:rPr/>
        <w:br w:type="column"/>
      </w:r>
      <w:r>
        <w:rPr>
          <w:i/>
          <w:sz w:val="26"/>
        </w:rPr>
      </w:r>
    </w:p>
    <w:p>
      <w:pPr>
        <w:pStyle w:val="Heading3"/>
        <w:spacing w:before="1"/>
        <w:ind w:left="339"/>
      </w:pPr>
      <w:r>
        <w:rPr/>
        <w:t>Emerging Market Uptake</w:t>
      </w:r>
    </w:p>
    <w:p>
      <w:pPr>
        <w:spacing w:after="0"/>
        <w:sectPr>
          <w:pgSz w:w="12240" w:h="15840"/>
          <w:pgMar w:header="0" w:footer="780" w:top="1340" w:bottom="960" w:left="0" w:right="0"/>
          <w:cols w:num="2" w:equalWidth="0">
            <w:col w:w="4410" w:space="40"/>
            <w:col w:w="7790"/>
          </w:cols>
        </w:sectPr>
      </w:pPr>
    </w:p>
    <w:p>
      <w:pPr>
        <w:pStyle w:val="BodyText"/>
        <w:spacing w:before="10"/>
        <w:rPr>
          <w:b/>
          <w:sz w:val="36"/>
        </w:rPr>
      </w:pPr>
    </w:p>
    <w:p>
      <w:pPr>
        <w:pStyle w:val="BodyText"/>
        <w:spacing w:line="312" w:lineRule="auto" w:before="1"/>
        <w:ind w:left="1534" w:right="-18"/>
      </w:pPr>
      <w:r>
        <w:rPr/>
        <w:t>Impact on</w:t>
      </w:r>
      <w:r>
        <w:rPr>
          <w:spacing w:val="-6"/>
        </w:rPr>
        <w:t> </w:t>
      </w:r>
      <w:r>
        <w:rPr/>
        <w:t>BTC Impact on</w:t>
      </w:r>
      <w:r>
        <w:rPr>
          <w:spacing w:val="-4"/>
        </w:rPr>
        <w:t> </w:t>
      </w:r>
      <w:r>
        <w:rPr/>
        <w:t>ETH</w:t>
      </w:r>
    </w:p>
    <w:p>
      <w:pPr>
        <w:tabs>
          <w:tab w:pos="2345" w:val="left" w:leader="none"/>
          <w:tab w:pos="3639" w:val="left" w:leader="none"/>
          <w:tab w:pos="5288" w:val="left" w:leader="none"/>
          <w:tab w:pos="6515" w:val="left" w:leader="none"/>
        </w:tabs>
        <w:spacing w:before="74"/>
        <w:ind w:left="602" w:right="0" w:firstLine="0"/>
        <w:jc w:val="left"/>
        <w:rPr>
          <w:b/>
          <w:sz w:val="22"/>
        </w:rPr>
      </w:pPr>
      <w:r>
        <w:rPr/>
        <w:br w:type="column"/>
      </w:r>
      <w:r>
        <w:rPr>
          <w:b/>
          <w:color w:val="808080"/>
          <w:sz w:val="22"/>
        </w:rPr>
        <w:t>Very</w:t>
      </w:r>
      <w:r>
        <w:rPr>
          <w:b/>
          <w:color w:val="808080"/>
          <w:spacing w:val="-1"/>
          <w:sz w:val="22"/>
        </w:rPr>
        <w:t> </w:t>
      </w:r>
      <w:r>
        <w:rPr>
          <w:b/>
          <w:color w:val="808080"/>
          <w:sz w:val="22"/>
        </w:rPr>
        <w:t>Low</w:t>
        <w:tab/>
        <w:t>Low</w:t>
        <w:tab/>
        <w:t>Medium</w:t>
        <w:tab/>
        <w:t>High</w:t>
        <w:tab/>
        <w:t>Very</w:t>
      </w:r>
      <w:r>
        <w:rPr>
          <w:b/>
          <w:color w:val="808080"/>
          <w:spacing w:val="-1"/>
          <w:sz w:val="22"/>
        </w:rPr>
        <w:t> </w:t>
      </w:r>
      <w:r>
        <w:rPr>
          <w:b/>
          <w:color w:val="808080"/>
          <w:sz w:val="22"/>
        </w:rPr>
        <w:t>High</w:t>
      </w:r>
    </w:p>
    <w:p>
      <w:pPr>
        <w:spacing w:after="0"/>
        <w:jc w:val="left"/>
        <w:rPr>
          <w:sz w:val="22"/>
        </w:rPr>
        <w:sectPr>
          <w:type w:val="continuous"/>
          <w:pgSz w:w="12240" w:h="15840"/>
          <w:pgMar w:top="1500" w:bottom="280" w:left="0" w:right="0"/>
          <w:cols w:num="2" w:equalWidth="0">
            <w:col w:w="3025" w:space="40"/>
            <w:col w:w="9175"/>
          </w:cols>
        </w:sectPr>
      </w:pPr>
    </w:p>
    <w:p>
      <w:pPr>
        <w:pStyle w:val="BodyText"/>
        <w:spacing w:before="11"/>
        <w:rPr>
          <w:b/>
          <w:sz w:val="15"/>
        </w:rPr>
      </w:pPr>
    </w:p>
    <w:p>
      <w:pPr>
        <w:pStyle w:val="BodyText"/>
        <w:spacing w:before="90"/>
        <w:ind w:left="1418"/>
      </w:pPr>
      <w:r>
        <w:rPr/>
        <w:pict>
          <v:shape style="position:absolute;margin-left:169.460007pt;margin-top:-45.136852pt;width:371.75pt;height:36.25pt;mso-position-horizontal-relative:page;mso-position-vertical-relative:paragraph;z-index:1432" type="#_x0000_t202" filled="false" stroked="false">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84"/>
                    <w:gridCol w:w="1483"/>
                    <w:gridCol w:w="1486"/>
                    <w:gridCol w:w="1484"/>
                    <w:gridCol w:w="1483"/>
                  </w:tblGrid>
                  <w:tr>
                    <w:trPr>
                      <w:trHeight w:val="347" w:hRule="atLeast"/>
                    </w:trPr>
                    <w:tc>
                      <w:tcPr>
                        <w:tcW w:w="1484" w:type="dxa"/>
                      </w:tcPr>
                      <w:p>
                        <w:pPr>
                          <w:pStyle w:val="TableParagraph"/>
                          <w:spacing w:before="0"/>
                          <w:jc w:val="left"/>
                          <w:rPr>
                            <w:sz w:val="22"/>
                          </w:rPr>
                        </w:pPr>
                      </w:p>
                    </w:tc>
                    <w:tc>
                      <w:tcPr>
                        <w:tcW w:w="1483" w:type="dxa"/>
                      </w:tcPr>
                      <w:p>
                        <w:pPr>
                          <w:pStyle w:val="TableParagraph"/>
                          <w:spacing w:before="14"/>
                          <w:ind w:left="9"/>
                          <w:jc w:val="center"/>
                          <w:rPr>
                            <w:sz w:val="20"/>
                          </w:rPr>
                        </w:pPr>
                        <w:r>
                          <w:rPr>
                            <w:w w:val="99"/>
                            <w:sz w:val="20"/>
                          </w:rPr>
                          <w:t>X</w:t>
                        </w:r>
                      </w:p>
                    </w:tc>
                    <w:tc>
                      <w:tcPr>
                        <w:tcW w:w="1486" w:type="dxa"/>
                      </w:tcPr>
                      <w:p>
                        <w:pPr>
                          <w:pStyle w:val="TableParagraph"/>
                          <w:spacing w:before="0"/>
                          <w:jc w:val="left"/>
                          <w:rPr>
                            <w:sz w:val="22"/>
                          </w:rPr>
                        </w:pPr>
                      </w:p>
                    </w:tc>
                    <w:tc>
                      <w:tcPr>
                        <w:tcW w:w="1484" w:type="dxa"/>
                      </w:tcPr>
                      <w:p>
                        <w:pPr>
                          <w:pStyle w:val="TableParagraph"/>
                          <w:spacing w:before="0"/>
                          <w:jc w:val="left"/>
                          <w:rPr>
                            <w:sz w:val="22"/>
                          </w:rPr>
                        </w:pPr>
                      </w:p>
                    </w:tc>
                    <w:tc>
                      <w:tcPr>
                        <w:tcW w:w="1483" w:type="dxa"/>
                      </w:tcPr>
                      <w:p>
                        <w:pPr>
                          <w:pStyle w:val="TableParagraph"/>
                          <w:spacing w:before="0"/>
                          <w:jc w:val="left"/>
                          <w:rPr>
                            <w:sz w:val="22"/>
                          </w:rPr>
                        </w:pPr>
                      </w:p>
                    </w:tc>
                  </w:tr>
                  <w:tr>
                    <w:trPr>
                      <w:trHeight w:val="347" w:hRule="atLeast"/>
                    </w:trPr>
                    <w:tc>
                      <w:tcPr>
                        <w:tcW w:w="1484" w:type="dxa"/>
                      </w:tcPr>
                      <w:p>
                        <w:pPr>
                          <w:pStyle w:val="TableParagraph"/>
                          <w:spacing w:before="0"/>
                          <w:jc w:val="left"/>
                          <w:rPr>
                            <w:sz w:val="22"/>
                          </w:rPr>
                        </w:pPr>
                      </w:p>
                    </w:tc>
                    <w:tc>
                      <w:tcPr>
                        <w:tcW w:w="1483" w:type="dxa"/>
                      </w:tcPr>
                      <w:p>
                        <w:pPr>
                          <w:pStyle w:val="TableParagraph"/>
                          <w:spacing w:before="0"/>
                          <w:jc w:val="left"/>
                          <w:rPr>
                            <w:sz w:val="22"/>
                          </w:rPr>
                        </w:pPr>
                      </w:p>
                    </w:tc>
                    <w:tc>
                      <w:tcPr>
                        <w:tcW w:w="1486" w:type="dxa"/>
                      </w:tcPr>
                      <w:p>
                        <w:pPr>
                          <w:pStyle w:val="TableParagraph"/>
                          <w:spacing w:before="17"/>
                          <w:ind w:left="7"/>
                          <w:jc w:val="center"/>
                          <w:rPr>
                            <w:sz w:val="20"/>
                          </w:rPr>
                        </w:pPr>
                        <w:r>
                          <w:rPr>
                            <w:w w:val="99"/>
                            <w:sz w:val="20"/>
                          </w:rPr>
                          <w:t>X</w:t>
                        </w:r>
                      </w:p>
                    </w:tc>
                    <w:tc>
                      <w:tcPr>
                        <w:tcW w:w="1484" w:type="dxa"/>
                      </w:tcPr>
                      <w:p>
                        <w:pPr>
                          <w:pStyle w:val="TableParagraph"/>
                          <w:spacing w:before="0"/>
                          <w:jc w:val="left"/>
                          <w:rPr>
                            <w:sz w:val="22"/>
                          </w:rPr>
                        </w:pPr>
                      </w:p>
                    </w:tc>
                    <w:tc>
                      <w:tcPr>
                        <w:tcW w:w="1483" w:type="dxa"/>
                      </w:tcPr>
                      <w:p>
                        <w:pPr>
                          <w:pStyle w:val="TableParagraph"/>
                          <w:spacing w:before="0"/>
                          <w:jc w:val="left"/>
                          <w:rPr>
                            <w:sz w:val="22"/>
                          </w:rPr>
                        </w:pPr>
                      </w:p>
                    </w:tc>
                  </w:tr>
                </w:tbl>
                <w:p>
                  <w:pPr>
                    <w:pStyle w:val="BodyText"/>
                  </w:pPr>
                </w:p>
              </w:txbxContent>
            </v:textbox>
            <w10:wrap type="none"/>
          </v:shape>
        </w:pict>
      </w:r>
      <w:r>
        <w:rPr/>
        <w:t>The results of this polling are conveyed in the pursuant macro analysis.</w:t>
      </w:r>
    </w:p>
    <w:p>
      <w:pPr>
        <w:pStyle w:val="BodyText"/>
        <w:rPr>
          <w:sz w:val="26"/>
        </w:rPr>
      </w:pPr>
    </w:p>
    <w:p>
      <w:pPr>
        <w:spacing w:before="226"/>
        <w:ind w:left="1418" w:right="0" w:firstLine="0"/>
        <w:jc w:val="left"/>
        <w:rPr>
          <w:rFonts w:ascii="Trebuchet MS"/>
          <w:sz w:val="28"/>
        </w:rPr>
      </w:pPr>
      <w:bookmarkStart w:name="_bookmark9" w:id="10"/>
      <w:bookmarkEnd w:id="10"/>
      <w:r>
        <w:rPr/>
      </w:r>
      <w:r>
        <w:rPr>
          <w:rFonts w:ascii="Trebuchet MS"/>
          <w:color w:val="006FC0"/>
          <w:w w:val="105"/>
          <w:sz w:val="28"/>
        </w:rPr>
        <w:t>Emerging Market Uptake</w:t>
      </w:r>
    </w:p>
    <w:p>
      <w:pPr>
        <w:spacing w:after="0"/>
        <w:jc w:val="left"/>
        <w:rPr>
          <w:rFonts w:ascii="Trebuchet MS"/>
          <w:sz w:val="28"/>
        </w:rPr>
        <w:sectPr>
          <w:type w:val="continuous"/>
          <w:pgSz w:w="12240" w:h="15840"/>
          <w:pgMar w:top="1500" w:bottom="280" w:left="0" w:right="0"/>
        </w:sectPr>
      </w:pPr>
    </w:p>
    <w:p>
      <w:pPr>
        <w:pStyle w:val="BodyText"/>
        <w:spacing w:before="8"/>
        <w:rPr>
          <w:rFonts w:ascii="Trebuchet MS"/>
          <w:sz w:val="22"/>
        </w:rPr>
      </w:pPr>
    </w:p>
    <w:p>
      <w:pPr>
        <w:spacing w:before="0"/>
        <w:ind w:left="0" w:right="0" w:firstLine="0"/>
        <w:jc w:val="right"/>
        <w:rPr>
          <w:rFonts w:ascii="Calibri"/>
          <w:sz w:val="20"/>
        </w:rPr>
      </w:pPr>
      <w:r>
        <w:rPr/>
        <w:pict>
          <v:line style="position:absolute;mso-position-horizontal-relative:page;mso-position-vertical-relative:paragraph;z-index:1384" from="114.32pt,6.661492pt" to="182.75pt,6.661492pt" stroked="true" strokeweight=".75pt" strokecolor="#d9d9d9">
            <v:stroke dashstyle="solid"/>
            <w10:wrap type="none"/>
          </v:line>
        </w:pict>
      </w:r>
      <w:r>
        <w:rPr/>
        <w:pict>
          <v:shape style="position:absolute;margin-left:72.690636pt;margin-top:16.513962pt;width:15.3pt;height:119.2pt;mso-position-horizontal-relative:page;mso-position-vertical-relative:paragraph;z-index:1408" type="#_x0000_t202" filled="false" stroked="false">
            <v:textbox inset="0,0,0,0" style="layout-flow:vertical;mso-layout-flow-alt:bottom-to-top">
              <w:txbxContent>
                <w:p>
                  <w:pPr>
                    <w:pStyle w:val="BodyText"/>
                    <w:spacing w:before="10"/>
                    <w:ind w:left="20"/>
                  </w:pPr>
                  <w:r>
                    <w:rPr/>
                    <w:t>Probability (% estimate)</w:t>
                  </w:r>
                </w:p>
              </w:txbxContent>
            </v:textbox>
            <w10:wrap type="none"/>
          </v:shape>
        </w:pict>
      </w:r>
      <w:r>
        <w:rPr>
          <w:rFonts w:ascii="Calibri"/>
          <w:color w:val="7E7E7E"/>
          <w:w w:val="95"/>
          <w:sz w:val="20"/>
        </w:rPr>
        <w:t>100</w:t>
      </w:r>
    </w:p>
    <w:p>
      <w:pPr>
        <w:pStyle w:val="BodyText"/>
        <w:spacing w:before="3"/>
        <w:rPr>
          <w:rFonts w:ascii="Calibri"/>
          <w:sz w:val="25"/>
        </w:rPr>
      </w:pPr>
    </w:p>
    <w:p>
      <w:pPr>
        <w:spacing w:before="0"/>
        <w:ind w:left="0" w:right="1" w:firstLine="0"/>
        <w:jc w:val="right"/>
        <w:rPr>
          <w:rFonts w:ascii="Calibri"/>
          <w:sz w:val="20"/>
        </w:rPr>
      </w:pPr>
      <w:r>
        <w:rPr/>
        <w:pict>
          <v:line style="position:absolute;mso-position-horizontal-relative:page;mso-position-vertical-relative:paragraph;z-index:1360" from="114.32pt,6.691496pt" to="182.75pt,6.691496pt" stroked="true" strokeweight=".75pt" strokecolor="#d9d9d9">
            <v:stroke dashstyle="solid"/>
            <w10:wrap type="none"/>
          </v:line>
        </w:pict>
      </w:r>
      <w:r>
        <w:rPr>
          <w:rFonts w:ascii="Calibri"/>
          <w:color w:val="7E7E7E"/>
          <w:sz w:val="20"/>
        </w:rPr>
        <w:t>80</w:t>
      </w:r>
    </w:p>
    <w:p>
      <w:pPr>
        <w:pStyle w:val="BodyText"/>
        <w:spacing w:before="3"/>
        <w:rPr>
          <w:rFonts w:ascii="Calibri"/>
          <w:sz w:val="25"/>
        </w:rPr>
      </w:pPr>
    </w:p>
    <w:p>
      <w:pPr>
        <w:spacing w:before="0"/>
        <w:ind w:left="0" w:right="1" w:firstLine="0"/>
        <w:jc w:val="right"/>
        <w:rPr>
          <w:rFonts w:ascii="Calibri"/>
          <w:sz w:val="20"/>
        </w:rPr>
      </w:pPr>
      <w:r>
        <w:rPr>
          <w:rFonts w:ascii="Calibri"/>
          <w:color w:val="7E7E7E"/>
          <w:sz w:val="20"/>
        </w:rPr>
        <w:t>60</w:t>
      </w:r>
    </w:p>
    <w:p>
      <w:pPr>
        <w:pStyle w:val="BodyText"/>
        <w:spacing w:before="3"/>
        <w:rPr>
          <w:rFonts w:ascii="Calibri"/>
          <w:sz w:val="25"/>
        </w:rPr>
      </w:pPr>
    </w:p>
    <w:p>
      <w:pPr>
        <w:spacing w:before="0"/>
        <w:ind w:left="0" w:right="1" w:firstLine="0"/>
        <w:jc w:val="right"/>
        <w:rPr>
          <w:rFonts w:ascii="Calibri"/>
          <w:sz w:val="20"/>
        </w:rPr>
      </w:pPr>
      <w:r>
        <w:rPr>
          <w:rFonts w:ascii="Calibri"/>
          <w:color w:val="7E7E7E"/>
          <w:sz w:val="20"/>
        </w:rPr>
        <w:t>40</w:t>
      </w:r>
    </w:p>
    <w:p>
      <w:pPr>
        <w:pStyle w:val="BodyText"/>
        <w:spacing w:before="3"/>
        <w:rPr>
          <w:rFonts w:ascii="Calibri"/>
          <w:sz w:val="25"/>
        </w:rPr>
      </w:pPr>
    </w:p>
    <w:p>
      <w:pPr>
        <w:spacing w:before="0"/>
        <w:ind w:left="0" w:right="1" w:firstLine="0"/>
        <w:jc w:val="right"/>
        <w:rPr>
          <w:rFonts w:ascii="Calibri"/>
          <w:sz w:val="20"/>
        </w:rPr>
      </w:pPr>
      <w:r>
        <w:rPr>
          <w:rFonts w:ascii="Calibri"/>
          <w:color w:val="7E7E7E"/>
          <w:sz w:val="20"/>
        </w:rPr>
        <w:t>20</w:t>
      </w:r>
    </w:p>
    <w:p>
      <w:pPr>
        <w:pStyle w:val="BodyText"/>
        <w:spacing w:before="3"/>
        <w:rPr>
          <w:rFonts w:ascii="Calibri"/>
          <w:sz w:val="25"/>
        </w:rPr>
      </w:pPr>
    </w:p>
    <w:p>
      <w:pPr>
        <w:spacing w:before="0"/>
        <w:ind w:left="0" w:right="1" w:firstLine="0"/>
        <w:jc w:val="right"/>
        <w:rPr>
          <w:rFonts w:ascii="Calibri"/>
          <w:sz w:val="20"/>
        </w:rPr>
      </w:pPr>
      <w:r>
        <w:rPr>
          <w:rFonts w:ascii="Calibri"/>
          <w:color w:val="7E7E7E"/>
          <w:w w:val="99"/>
          <w:sz w:val="20"/>
        </w:rPr>
        <w:t>0</w:t>
      </w:r>
    </w:p>
    <w:p>
      <w:pPr>
        <w:pStyle w:val="BodyText"/>
        <w:rPr>
          <w:rFonts w:ascii="Calibri"/>
          <w:sz w:val="20"/>
        </w:rPr>
      </w:pPr>
      <w:r>
        <w:rPr/>
        <w:br w:type="column"/>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7"/>
        <w:rPr>
          <w:rFonts w:ascii="Calibri"/>
          <w:sz w:val="15"/>
        </w:rPr>
      </w:pPr>
    </w:p>
    <w:p>
      <w:pPr>
        <w:spacing w:before="1"/>
        <w:ind w:left="475" w:right="0" w:firstLine="0"/>
        <w:jc w:val="left"/>
        <w:rPr>
          <w:rFonts w:ascii="Calibri"/>
          <w:b/>
          <w:sz w:val="20"/>
        </w:rPr>
      </w:pPr>
      <w:r>
        <w:rPr/>
        <w:pict>
          <v:group style="position:absolute;margin-left:114.32pt;margin-top:16.416479pt;width:68.45pt;height:83.55pt;mso-position-horizontal-relative:page;mso-position-vertical-relative:paragraph;z-index:1336" coordorigin="2286,328" coordsize="1369,1671">
            <v:shape style="position:absolute;left:2286;top:335;width:1369;height:1656" coordorigin="2286,336" coordsize="1369,1656" path="m2286,1992l3655,1992m2930,1440l3012,1440m2286,1440l2623,1440m2930,888l3655,888m2286,888l2623,888m2286,336l3655,336e" filled="false" stroked="true" strokeweight=".75pt" strokecolor="#d9d9d9">
              <v:path arrowok="t"/>
              <v:stroke dashstyle="solid"/>
            </v:shape>
            <v:rect style="position:absolute;left:2623;top:335;width:308;height:1656" filled="true" fillcolor="#eb1c23" stroked="false">
              <v:fill type="solid"/>
            </v:rect>
            <v:line style="position:absolute" from="3319,1440" to="3655,1440" stroked="true" strokeweight=".75pt" strokecolor="#d9d9d9">
              <v:stroke dashstyle="solid"/>
            </v:line>
            <v:rect style="position:absolute;left:3012;top:1163;width:308;height:828" filled="true" fillcolor="#333366" stroked="false">
              <v:fill type="solid"/>
            </v:rect>
            <v:shape style="position:absolute;left:3004;top:870;width:341;height:200" type="#_x0000_t202" filled="false" stroked="false">
              <v:textbox inset="0,0,0,0">
                <w:txbxContent>
                  <w:p>
                    <w:pPr>
                      <w:spacing w:line="199" w:lineRule="exact" w:before="0"/>
                      <w:ind w:left="0" w:right="0" w:firstLine="0"/>
                      <w:jc w:val="left"/>
                      <w:rPr>
                        <w:rFonts w:ascii="Calibri"/>
                        <w:b/>
                        <w:sz w:val="20"/>
                      </w:rPr>
                    </w:pPr>
                    <w:r>
                      <w:rPr>
                        <w:rFonts w:ascii="Calibri"/>
                        <w:b/>
                        <w:color w:val="404040"/>
                        <w:sz w:val="20"/>
                      </w:rPr>
                      <w:t>ETH</w:t>
                    </w:r>
                  </w:p>
                </w:txbxContent>
              </v:textbox>
              <w10:wrap type="none"/>
            </v:shape>
            <w10:wrap type="none"/>
          </v:group>
        </w:pict>
      </w:r>
      <w:r>
        <w:rPr>
          <w:rFonts w:ascii="Calibri"/>
          <w:b/>
          <w:color w:val="404040"/>
          <w:w w:val="95"/>
          <w:sz w:val="20"/>
        </w:rPr>
        <w:t>BTC</w:t>
      </w:r>
    </w:p>
    <w:p>
      <w:pPr>
        <w:pStyle w:val="BodyText"/>
        <w:spacing w:line="480" w:lineRule="auto" w:before="160"/>
        <w:ind w:left="933" w:right="1395"/>
      </w:pPr>
      <w:r>
        <w:rPr/>
        <w:br w:type="column"/>
      </w:r>
      <w:r>
        <w:rPr/>
        <w:t>Potential geographic markets in which cryptocurrencies can be leveraged include countries with less developed financial infrastructure (fewer brick and mortar banks), but high smartphone usage. For example, in Kenya, over half of the national GDP is operated by a digital currency (Magee, 2015). Other countries that have experienced significant devaluation of their national currency could also take</w:t>
      </w:r>
    </w:p>
    <w:p>
      <w:pPr>
        <w:spacing w:after="0" w:line="480" w:lineRule="auto"/>
        <w:sectPr>
          <w:type w:val="continuous"/>
          <w:pgSz w:w="12240" w:h="15840"/>
          <w:pgMar w:top="1500" w:bottom="280" w:left="0" w:right="0"/>
          <w:cols w:num="3" w:equalWidth="0">
            <w:col w:w="2102" w:space="40"/>
            <w:col w:w="793" w:space="39"/>
            <w:col w:w="9266"/>
          </w:cols>
        </w:sectPr>
      </w:pPr>
    </w:p>
    <w:p>
      <w:pPr>
        <w:pStyle w:val="BodyText"/>
        <w:spacing w:line="480" w:lineRule="auto"/>
        <w:ind w:left="1418" w:right="1543"/>
      </w:pPr>
      <w:r>
        <w:rPr/>
        <w:t>advantage of efficiencies offered by cryptocurrencies in terms of moving money into and out of the country (Magee, 2015). Overall, the potential impact of emerging market uptake is likely to be more relevant with Bitcoin, which represents the most widely adopted cryptocurrency, with over 14 million Bitcoins in circulation (PricewaterhouseCoopers, 2015) with the highest level of adoption and lowest level of volatility.</w:t>
      </w:r>
    </w:p>
    <w:p>
      <w:pPr>
        <w:pStyle w:val="BodyText"/>
        <w:spacing w:before="7"/>
        <w:rPr>
          <w:sz w:val="21"/>
        </w:rPr>
      </w:pPr>
    </w:p>
    <w:p>
      <w:pPr>
        <w:spacing w:before="0"/>
        <w:ind w:left="1418" w:right="0" w:firstLine="0"/>
        <w:jc w:val="left"/>
        <w:rPr>
          <w:rFonts w:ascii="Trebuchet MS"/>
          <w:sz w:val="28"/>
        </w:rPr>
      </w:pPr>
      <w:bookmarkStart w:name="_bookmark10" w:id="11"/>
      <w:bookmarkEnd w:id="11"/>
      <w:r>
        <w:rPr/>
      </w:r>
      <w:r>
        <w:rPr>
          <w:rFonts w:ascii="Trebuchet MS"/>
          <w:color w:val="006FC0"/>
          <w:sz w:val="28"/>
        </w:rPr>
        <w:t>Financial Institution Uptake</w:t>
      </w:r>
    </w:p>
    <w:p>
      <w:pPr>
        <w:pStyle w:val="BodyText"/>
        <w:spacing w:line="480" w:lineRule="auto" w:before="160"/>
        <w:ind w:left="1418" w:right="1518"/>
      </w:pPr>
      <w:r>
        <w:rPr/>
        <w:t>Financial institutions have shown a willingness to experiment with blockchain technologies to drive operational efficiencies and access previously untapped markets (Torpey, 2015). There has been an unwillingness by large financial institutions to adopt the specific currencies of either</w:t>
      </w:r>
    </w:p>
    <w:p>
      <w:pPr>
        <w:spacing w:after="0" w:line="480" w:lineRule="auto"/>
        <w:sectPr>
          <w:type w:val="continuous"/>
          <w:pgSz w:w="12240" w:h="15840"/>
          <w:pgMar w:top="1500" w:bottom="280" w:left="0" w:right="0"/>
        </w:sectPr>
      </w:pPr>
    </w:p>
    <w:p>
      <w:pPr>
        <w:spacing w:before="147"/>
        <w:ind w:left="0" w:right="0" w:firstLine="0"/>
        <w:jc w:val="right"/>
        <w:rPr>
          <w:rFonts w:ascii="Calibri"/>
          <w:sz w:val="20"/>
        </w:rPr>
      </w:pPr>
      <w:r>
        <w:rPr/>
        <w:pict>
          <v:line style="position:absolute;mso-position-horizontal-relative:page;mso-position-vertical-relative:paragraph;z-index:1576" from="114.32pt,14.05146pt" to="182.75pt,14.05146pt" stroked="true" strokeweight=".75pt" strokecolor="#d9d9d9">
            <v:stroke dashstyle="solid"/>
            <w10:wrap type="none"/>
          </v:line>
        </w:pict>
      </w:r>
      <w:r>
        <w:rPr/>
        <w:pict>
          <v:shape style="position:absolute;margin-left:72.690636pt;margin-top:23.713015pt;width:15.3pt;height:119.4pt;mso-position-horizontal-relative:page;mso-position-vertical-relative:paragraph;z-index:1744" type="#_x0000_t202" filled="false" stroked="false">
            <v:textbox inset="0,0,0,0" style="layout-flow:vertical;mso-layout-flow-alt:bottom-to-top">
              <w:txbxContent>
                <w:p>
                  <w:pPr>
                    <w:pStyle w:val="BodyText"/>
                    <w:spacing w:before="10"/>
                    <w:ind w:left="20"/>
                  </w:pPr>
                  <w:r>
                    <w:rPr/>
                    <w:t>Probability (% estimate)</w:t>
                  </w:r>
                </w:p>
              </w:txbxContent>
            </v:textbox>
            <w10:wrap type="none"/>
          </v:shape>
        </w:pict>
      </w:r>
      <w:r>
        <w:rPr>
          <w:rFonts w:ascii="Calibri"/>
          <w:color w:val="7E7E7E"/>
          <w:sz w:val="20"/>
        </w:rPr>
        <w:t>100</w:t>
      </w:r>
    </w:p>
    <w:p>
      <w:pPr>
        <w:pStyle w:val="BodyText"/>
        <w:spacing w:before="3"/>
        <w:rPr>
          <w:rFonts w:ascii="Calibri"/>
          <w:sz w:val="25"/>
        </w:rPr>
      </w:pPr>
    </w:p>
    <w:p>
      <w:pPr>
        <w:spacing w:before="1"/>
        <w:ind w:left="0" w:right="0" w:firstLine="0"/>
        <w:jc w:val="right"/>
        <w:rPr>
          <w:rFonts w:ascii="Calibri"/>
          <w:sz w:val="20"/>
        </w:rPr>
      </w:pPr>
      <w:r>
        <w:rPr/>
        <w:pict>
          <v:line style="position:absolute;mso-position-horizontal-relative:page;mso-position-vertical-relative:paragraph;z-index:1552" from="114.32pt,6.761455pt" to="182.75pt,6.761455pt" stroked="true" strokeweight=".75pt" strokecolor="#d9d9d9">
            <v:stroke dashstyle="solid"/>
            <w10:wrap type="none"/>
          </v:line>
        </w:pict>
      </w:r>
      <w:r>
        <w:rPr>
          <w:rFonts w:ascii="Calibri"/>
          <w:color w:val="7E7E7E"/>
          <w:sz w:val="20"/>
        </w:rPr>
        <w:t>80</w:t>
      </w:r>
    </w:p>
    <w:p>
      <w:pPr>
        <w:pStyle w:val="BodyText"/>
        <w:spacing w:before="2"/>
        <w:rPr>
          <w:rFonts w:ascii="Calibri"/>
          <w:sz w:val="25"/>
        </w:rPr>
      </w:pPr>
    </w:p>
    <w:p>
      <w:pPr>
        <w:spacing w:before="1"/>
        <w:ind w:left="0" w:right="0" w:firstLine="0"/>
        <w:jc w:val="right"/>
        <w:rPr>
          <w:rFonts w:ascii="Calibri"/>
          <w:sz w:val="20"/>
        </w:rPr>
      </w:pPr>
      <w:r>
        <w:rPr/>
        <w:pict>
          <v:line style="position:absolute;mso-position-horizontal-relative:page;mso-position-vertical-relative:paragraph;z-index:1528" from="114.32pt,6.74146pt" to="182.75pt,6.74146pt" stroked="true" strokeweight=".75pt" strokecolor="#d9d9d9">
            <v:stroke dashstyle="solid"/>
            <w10:wrap type="none"/>
          </v:line>
        </w:pict>
      </w:r>
      <w:r>
        <w:rPr>
          <w:rFonts w:ascii="Calibri"/>
          <w:color w:val="7E7E7E"/>
          <w:sz w:val="20"/>
        </w:rPr>
        <w:t>60</w:t>
      </w:r>
    </w:p>
    <w:p>
      <w:pPr>
        <w:pStyle w:val="BodyText"/>
        <w:spacing w:before="2"/>
        <w:rPr>
          <w:rFonts w:ascii="Calibri"/>
          <w:sz w:val="25"/>
        </w:rPr>
      </w:pPr>
    </w:p>
    <w:p>
      <w:pPr>
        <w:spacing w:before="0"/>
        <w:ind w:left="0" w:right="0" w:firstLine="0"/>
        <w:jc w:val="right"/>
        <w:rPr>
          <w:rFonts w:ascii="Calibri"/>
          <w:sz w:val="20"/>
        </w:rPr>
      </w:pPr>
      <w:r>
        <w:rPr/>
        <w:pict>
          <v:line style="position:absolute;mso-position-horizontal-relative:page;mso-position-vertical-relative:paragraph;z-index:-53440" from="114.32pt,6.691484pt" to="182.75pt,6.691484pt" stroked="true" strokeweight=".75pt" strokecolor="#d9d9d9">
            <v:stroke dashstyle="solid"/>
            <w10:wrap type="none"/>
          </v:line>
        </w:pict>
      </w:r>
      <w:r>
        <w:rPr>
          <w:rFonts w:ascii="Calibri"/>
          <w:color w:val="7E7E7E"/>
          <w:sz w:val="20"/>
        </w:rPr>
        <w:t>40</w:t>
      </w:r>
    </w:p>
    <w:p>
      <w:pPr>
        <w:pStyle w:val="BodyText"/>
        <w:spacing w:before="3"/>
        <w:rPr>
          <w:rFonts w:ascii="Calibri"/>
          <w:sz w:val="25"/>
        </w:rPr>
      </w:pPr>
    </w:p>
    <w:p>
      <w:pPr>
        <w:spacing w:before="1"/>
        <w:ind w:left="0" w:right="0" w:firstLine="0"/>
        <w:jc w:val="right"/>
        <w:rPr>
          <w:rFonts w:ascii="Calibri"/>
          <w:sz w:val="20"/>
        </w:rPr>
      </w:pPr>
      <w:r>
        <w:rPr>
          <w:rFonts w:ascii="Calibri"/>
          <w:color w:val="7E7E7E"/>
          <w:sz w:val="20"/>
        </w:rPr>
        <w:t>20</w:t>
      </w:r>
    </w:p>
    <w:p>
      <w:pPr>
        <w:pStyle w:val="BodyText"/>
        <w:spacing w:before="2"/>
        <w:rPr>
          <w:rFonts w:ascii="Calibri"/>
          <w:sz w:val="25"/>
        </w:rPr>
      </w:pPr>
    </w:p>
    <w:p>
      <w:pPr>
        <w:spacing w:before="0"/>
        <w:ind w:left="0" w:right="1" w:firstLine="0"/>
        <w:jc w:val="right"/>
        <w:rPr>
          <w:rFonts w:ascii="Calibri"/>
          <w:sz w:val="20"/>
        </w:rPr>
      </w:pPr>
      <w:r>
        <w:rPr>
          <w:rFonts w:ascii="Calibri"/>
          <w:color w:val="7E7E7E"/>
          <w:w w:val="99"/>
          <w:sz w:val="20"/>
        </w:rPr>
        <w:t>0</w:t>
      </w:r>
    </w:p>
    <w:p>
      <w:pPr>
        <w:pStyle w:val="BodyText"/>
        <w:rPr>
          <w:rFonts w:ascii="Calibri"/>
          <w:sz w:val="20"/>
        </w:rPr>
      </w:pPr>
      <w:r>
        <w:rPr/>
        <w:br w:type="column"/>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spacing w:before="171"/>
        <w:ind w:left="0" w:right="0" w:firstLine="0"/>
        <w:jc w:val="right"/>
        <w:rPr>
          <w:rFonts w:ascii="Calibri"/>
          <w:b/>
          <w:sz w:val="20"/>
        </w:rPr>
      </w:pPr>
      <w:r>
        <w:rPr/>
        <w:pict>
          <v:group style="position:absolute;margin-left:114.32pt;margin-top:25.268465pt;width:68.45pt;height:41.8pt;mso-position-horizontal-relative:page;mso-position-vertical-relative:paragraph;z-index:1480" coordorigin="2286,505" coordsize="1369,836">
            <v:line style="position:absolute" from="2286,1333" to="3655,1333" stroked="true" strokeweight=".75pt" strokecolor="#d9d9d9">
              <v:stroke dashstyle="solid"/>
            </v:line>
            <v:rect style="position:absolute;left:2623;top:918;width:308;height:416" filled="true" fillcolor="#eb1c23" stroked="false">
              <v:fill type="solid"/>
            </v:rect>
            <v:shape style="position:absolute;left:2286;top:781;width:1369;height:2" coordorigin="2286,781" coordsize="1369,0" path="m3319,781l3655,781m2286,781l3012,781e" filled="false" stroked="true" strokeweight=".75pt" strokecolor="#d9d9d9">
              <v:path arrowok="t"/>
              <v:stroke dashstyle="solid"/>
            </v:shape>
            <v:rect style="position:absolute;left:3012;top:505;width:308;height:829" filled="true" fillcolor="#333366" stroked="false">
              <v:fill type="solid"/>
            </v:rect>
            <v:shape style="position:absolute;left:2286;top:505;width:1369;height:836" type="#_x0000_t202" filled="false" stroked="false">
              <v:textbox inset="0,0,0,0">
                <w:txbxContent>
                  <w:p>
                    <w:pPr>
                      <w:spacing w:before="79"/>
                      <w:ind w:left="331" w:right="0" w:firstLine="0"/>
                      <w:jc w:val="left"/>
                      <w:rPr>
                        <w:rFonts w:ascii="Calibri"/>
                        <w:b/>
                        <w:sz w:val="20"/>
                      </w:rPr>
                    </w:pPr>
                    <w:r>
                      <w:rPr>
                        <w:rFonts w:ascii="Calibri"/>
                        <w:b/>
                        <w:color w:val="404040"/>
                        <w:sz w:val="20"/>
                      </w:rPr>
                      <w:t>BTC</w:t>
                    </w:r>
                  </w:p>
                </w:txbxContent>
              </v:textbox>
              <w10:wrap type="none"/>
            </v:shape>
            <w10:wrap type="none"/>
          </v:group>
        </w:pict>
      </w:r>
      <w:r>
        <w:rPr>
          <w:rFonts w:ascii="Calibri"/>
          <w:b/>
          <w:color w:val="404040"/>
          <w:sz w:val="20"/>
        </w:rPr>
        <w:t>ETH</w:t>
      </w:r>
    </w:p>
    <w:p>
      <w:pPr>
        <w:pStyle w:val="BodyText"/>
        <w:spacing w:line="480" w:lineRule="auto" w:before="70"/>
        <w:ind w:left="543" w:right="1447"/>
      </w:pPr>
      <w:r>
        <w:rPr/>
        <w:br w:type="column"/>
      </w:r>
      <w:r>
        <w:rPr/>
        <w:t>Bitcoin or Ether, as organizations are looking to maintain control of their leger and transaction validation process, something that could be challenged with the adoption of Bitcoin or Ether (Torpey, 2015). While blockchain technology is likely to be adopted by financial institutions during the five-year timeline, it is unlikely that either Bitcoin or Ether currencies will be widely adopted by major financial institutions.</w:t>
      </w:r>
    </w:p>
    <w:p>
      <w:pPr>
        <w:spacing w:after="0" w:line="480" w:lineRule="auto"/>
        <w:sectPr>
          <w:pgSz w:w="12240" w:h="15840"/>
          <w:pgMar w:header="0" w:footer="780" w:top="1340" w:bottom="960" w:left="0" w:right="0"/>
          <w:cols w:num="3" w:equalWidth="0">
            <w:col w:w="2103" w:space="40"/>
            <w:col w:w="1183" w:space="39"/>
            <w:col w:w="8875"/>
          </w:cols>
        </w:sectPr>
      </w:pPr>
    </w:p>
    <w:p>
      <w:pPr>
        <w:pStyle w:val="BodyText"/>
        <w:spacing w:before="9"/>
        <w:rPr>
          <w:sz w:val="12"/>
        </w:rPr>
      </w:pPr>
    </w:p>
    <w:p>
      <w:pPr>
        <w:spacing w:before="101"/>
        <w:ind w:left="1418" w:right="0" w:firstLine="0"/>
        <w:jc w:val="left"/>
        <w:rPr>
          <w:rFonts w:ascii="Trebuchet MS"/>
          <w:sz w:val="28"/>
        </w:rPr>
      </w:pPr>
      <w:bookmarkStart w:name="_bookmark11" w:id="12"/>
      <w:bookmarkEnd w:id="12"/>
      <w:r>
        <w:rPr/>
      </w:r>
      <w:r>
        <w:rPr>
          <w:rFonts w:ascii="Trebuchet MS"/>
          <w:color w:val="006FC0"/>
          <w:spacing w:val="-3"/>
          <w:w w:val="105"/>
          <w:sz w:val="28"/>
        </w:rPr>
        <w:t>Major Regulation </w:t>
      </w:r>
      <w:r>
        <w:rPr>
          <w:rFonts w:ascii="Trebuchet MS"/>
          <w:color w:val="006FC0"/>
          <w:w w:val="105"/>
          <w:sz w:val="28"/>
        </w:rPr>
        <w:t>/</w:t>
      </w:r>
      <w:r>
        <w:rPr>
          <w:rFonts w:ascii="Trebuchet MS"/>
          <w:color w:val="006FC0"/>
          <w:spacing w:val="-61"/>
          <w:w w:val="105"/>
          <w:sz w:val="28"/>
        </w:rPr>
        <w:t> </w:t>
      </w:r>
      <w:r>
        <w:rPr>
          <w:rFonts w:ascii="Trebuchet MS"/>
          <w:color w:val="006FC0"/>
          <w:spacing w:val="-3"/>
          <w:w w:val="105"/>
          <w:sz w:val="28"/>
        </w:rPr>
        <w:t>Deregulation</w:t>
      </w:r>
    </w:p>
    <w:p>
      <w:pPr>
        <w:spacing w:after="0"/>
        <w:jc w:val="left"/>
        <w:rPr>
          <w:rFonts w:ascii="Trebuchet MS"/>
          <w:sz w:val="28"/>
        </w:rPr>
        <w:sectPr>
          <w:type w:val="continuous"/>
          <w:pgSz w:w="12240" w:h="15840"/>
          <w:pgMar w:top="1500" w:bottom="280" w:left="0" w:right="0"/>
        </w:sectPr>
      </w:pPr>
    </w:p>
    <w:p>
      <w:pPr>
        <w:pStyle w:val="BodyText"/>
        <w:rPr>
          <w:rFonts w:ascii="Trebuchet MS"/>
          <w:sz w:val="22"/>
        </w:rPr>
      </w:pPr>
    </w:p>
    <w:p>
      <w:pPr>
        <w:spacing w:before="0"/>
        <w:ind w:left="0" w:right="0" w:firstLine="0"/>
        <w:jc w:val="right"/>
        <w:rPr>
          <w:rFonts w:ascii="Calibri"/>
          <w:sz w:val="20"/>
        </w:rPr>
      </w:pPr>
      <w:r>
        <w:rPr/>
        <w:pict>
          <v:line style="position:absolute;mso-position-horizontal-relative:page;mso-position-vertical-relative:paragraph;z-index:1696" from="114.32pt,6.651476pt" to="182.75pt,6.651476pt" stroked="true" strokeweight=".75pt" strokecolor="#d9d9d9">
            <v:stroke dashstyle="solid"/>
            <w10:wrap type="none"/>
          </v:line>
        </w:pict>
      </w:r>
      <w:r>
        <w:rPr/>
        <w:pict>
          <v:shape style="position:absolute;margin-left:72.690636pt;margin-top:16.513945pt;width:15.3pt;height:119.2pt;mso-position-horizontal-relative:page;mso-position-vertical-relative:paragraph;z-index:1720" type="#_x0000_t202" filled="false" stroked="false">
            <v:textbox inset="0,0,0,0" style="layout-flow:vertical;mso-layout-flow-alt:bottom-to-top">
              <w:txbxContent>
                <w:p>
                  <w:pPr>
                    <w:pStyle w:val="BodyText"/>
                    <w:spacing w:before="10"/>
                    <w:ind w:left="20"/>
                  </w:pPr>
                  <w:r>
                    <w:rPr/>
                    <w:t>Probability (% estimate)</w:t>
                  </w:r>
                </w:p>
              </w:txbxContent>
            </v:textbox>
            <w10:wrap type="none"/>
          </v:shape>
        </w:pict>
      </w:r>
      <w:r>
        <w:rPr>
          <w:rFonts w:ascii="Calibri"/>
          <w:color w:val="7E7E7E"/>
          <w:w w:val="95"/>
          <w:sz w:val="20"/>
        </w:rPr>
        <w:t>100</w:t>
      </w:r>
    </w:p>
    <w:p>
      <w:pPr>
        <w:pStyle w:val="BodyText"/>
        <w:spacing w:before="2"/>
        <w:rPr>
          <w:rFonts w:ascii="Calibri"/>
          <w:sz w:val="25"/>
        </w:rPr>
      </w:pPr>
    </w:p>
    <w:p>
      <w:pPr>
        <w:spacing w:before="0"/>
        <w:ind w:left="0" w:right="1" w:firstLine="0"/>
        <w:jc w:val="right"/>
        <w:rPr>
          <w:rFonts w:ascii="Calibri"/>
          <w:sz w:val="20"/>
        </w:rPr>
      </w:pPr>
      <w:r>
        <w:rPr/>
        <w:pict>
          <v:line style="position:absolute;mso-position-horizontal-relative:page;mso-position-vertical-relative:paragraph;z-index:1672" from="114.32pt,6.64147pt" to="182.75pt,6.64147pt" stroked="true" strokeweight=".75pt" strokecolor="#d9d9d9">
            <v:stroke dashstyle="solid"/>
            <w10:wrap type="none"/>
          </v:line>
        </w:pict>
      </w:r>
      <w:r>
        <w:rPr>
          <w:rFonts w:ascii="Calibri"/>
          <w:color w:val="7E7E7E"/>
          <w:sz w:val="20"/>
        </w:rPr>
        <w:t>80</w:t>
      </w:r>
    </w:p>
    <w:p>
      <w:pPr>
        <w:pStyle w:val="BodyText"/>
        <w:spacing w:before="3"/>
        <w:rPr>
          <w:rFonts w:ascii="Calibri"/>
          <w:sz w:val="25"/>
        </w:rPr>
      </w:pPr>
    </w:p>
    <w:p>
      <w:pPr>
        <w:spacing w:before="1"/>
        <w:ind w:left="0" w:right="1" w:firstLine="0"/>
        <w:jc w:val="right"/>
        <w:rPr>
          <w:rFonts w:ascii="Calibri"/>
          <w:sz w:val="20"/>
        </w:rPr>
      </w:pPr>
      <w:r>
        <w:rPr/>
        <w:pict>
          <v:line style="position:absolute;mso-position-horizontal-relative:page;mso-position-vertical-relative:paragraph;z-index:1648" from="114.32pt,6.671474pt" to="182.75pt,6.671474pt" stroked="true" strokeweight=".75pt" strokecolor="#d9d9d9">
            <v:stroke dashstyle="solid"/>
            <w10:wrap type="none"/>
          </v:line>
        </w:pict>
      </w:r>
      <w:r>
        <w:rPr>
          <w:rFonts w:ascii="Calibri"/>
          <w:color w:val="7E7E7E"/>
          <w:sz w:val="20"/>
        </w:rPr>
        <w:t>60</w:t>
      </w:r>
    </w:p>
    <w:p>
      <w:pPr>
        <w:pStyle w:val="BodyText"/>
        <w:spacing w:before="2"/>
        <w:rPr>
          <w:rFonts w:ascii="Calibri"/>
          <w:sz w:val="25"/>
        </w:rPr>
      </w:pPr>
    </w:p>
    <w:p>
      <w:pPr>
        <w:spacing w:before="0"/>
        <w:ind w:left="0" w:right="1" w:firstLine="0"/>
        <w:jc w:val="right"/>
        <w:rPr>
          <w:rFonts w:ascii="Calibri"/>
          <w:sz w:val="20"/>
        </w:rPr>
      </w:pPr>
      <w:r>
        <w:rPr/>
        <w:pict>
          <v:line style="position:absolute;mso-position-horizontal-relative:page;mso-position-vertical-relative:paragraph;z-index:-53320" from="114.32pt,6.621499pt" to="182.75pt,6.621499pt" stroked="true" strokeweight=".75pt" strokecolor="#d9d9d9">
            <v:stroke dashstyle="solid"/>
            <w10:wrap type="none"/>
          </v:line>
        </w:pict>
      </w:r>
      <w:r>
        <w:rPr>
          <w:rFonts w:ascii="Calibri"/>
          <w:color w:val="7E7E7E"/>
          <w:sz w:val="20"/>
        </w:rPr>
        <w:t>40</w:t>
      </w:r>
    </w:p>
    <w:p>
      <w:pPr>
        <w:pStyle w:val="BodyText"/>
        <w:spacing w:before="3"/>
        <w:rPr>
          <w:rFonts w:ascii="Calibri"/>
          <w:sz w:val="25"/>
        </w:rPr>
      </w:pPr>
    </w:p>
    <w:p>
      <w:pPr>
        <w:spacing w:before="1"/>
        <w:ind w:left="0" w:right="1" w:firstLine="0"/>
        <w:jc w:val="right"/>
        <w:rPr>
          <w:rFonts w:ascii="Calibri"/>
          <w:sz w:val="20"/>
        </w:rPr>
      </w:pPr>
      <w:r>
        <w:rPr>
          <w:rFonts w:ascii="Calibri"/>
          <w:color w:val="7E7E7E"/>
          <w:sz w:val="20"/>
        </w:rPr>
        <w:t>20</w:t>
      </w:r>
    </w:p>
    <w:p>
      <w:pPr>
        <w:pStyle w:val="BodyText"/>
        <w:spacing w:before="2"/>
        <w:rPr>
          <w:rFonts w:ascii="Calibri"/>
          <w:sz w:val="25"/>
        </w:rPr>
      </w:pPr>
    </w:p>
    <w:p>
      <w:pPr>
        <w:spacing w:before="0"/>
        <w:ind w:left="0" w:right="1" w:firstLine="0"/>
        <w:jc w:val="right"/>
        <w:rPr>
          <w:rFonts w:ascii="Calibri"/>
          <w:sz w:val="20"/>
        </w:rPr>
      </w:pPr>
      <w:r>
        <w:rPr>
          <w:rFonts w:ascii="Calibri"/>
          <w:color w:val="7E7E7E"/>
          <w:w w:val="99"/>
          <w:sz w:val="20"/>
        </w:rPr>
        <w:t>0</w:t>
      </w:r>
    </w:p>
    <w:p>
      <w:pPr>
        <w:pStyle w:val="BodyText"/>
        <w:rPr>
          <w:rFonts w:ascii="Calibri"/>
          <w:sz w:val="20"/>
        </w:rPr>
      </w:pPr>
      <w:r>
        <w:rPr/>
        <w:br w:type="column"/>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9"/>
        <w:rPr>
          <w:rFonts w:ascii="Calibri"/>
          <w:sz w:val="22"/>
        </w:rPr>
      </w:pPr>
    </w:p>
    <w:p>
      <w:pPr>
        <w:spacing w:before="1"/>
        <w:ind w:left="475" w:right="0" w:firstLine="0"/>
        <w:jc w:val="left"/>
        <w:rPr>
          <w:rFonts w:ascii="Calibri"/>
          <w:b/>
          <w:sz w:val="20"/>
        </w:rPr>
      </w:pPr>
      <w:r>
        <w:rPr/>
        <w:pict>
          <v:group style="position:absolute;margin-left:114.32pt;margin-top:16.699480pt;width:68.45pt;height:41.85pt;mso-position-horizontal-relative:page;mso-position-vertical-relative:paragraph;z-index:1600" coordorigin="2286,334" coordsize="1369,837">
            <v:shape style="position:absolute;left:2286;top:610;width:1369;height:553" coordorigin="2286,610" coordsize="1369,553" path="m2286,1163l3655,1163m2930,610l3012,610m2286,610l2623,610e" filled="false" stroked="true" strokeweight=".75pt" strokecolor="#d9d9d9">
              <v:path arrowok="t"/>
              <v:stroke dashstyle="solid"/>
            </v:shape>
            <v:rect style="position:absolute;left:2623;top:333;width:308;height:830" filled="true" fillcolor="#eb1c23" stroked="false">
              <v:fill type="solid"/>
            </v:rect>
            <v:line style="position:absolute" from="3319,610" to="3655,610" stroked="true" strokeweight=".75pt" strokecolor="#d9d9d9">
              <v:stroke dashstyle="solid"/>
            </v:line>
            <v:rect style="position:absolute;left:3012;top:333;width:308;height:830" filled="true" fillcolor="#333366" stroked="false">
              <v:fill type="solid"/>
            </v:rect>
            <w10:wrap type="none"/>
          </v:group>
        </w:pict>
      </w:r>
      <w:r>
        <w:rPr>
          <w:rFonts w:ascii="Calibri"/>
          <w:b/>
          <w:color w:val="404040"/>
          <w:sz w:val="20"/>
        </w:rPr>
        <w:t>BTC ETH</w:t>
      </w:r>
    </w:p>
    <w:p>
      <w:pPr>
        <w:pStyle w:val="BodyText"/>
        <w:spacing w:line="480" w:lineRule="auto" w:before="160"/>
        <w:ind w:left="543" w:right="1486"/>
      </w:pPr>
      <w:r>
        <w:rPr/>
        <w:br w:type="column"/>
      </w:r>
      <w:r>
        <w:rPr/>
        <w:t>Bitcoin has benefited from largely permissive regulation in western countries, but has been subject to much more restrictions in Asia. The ban of Bitcoin in China led to a significant depression in Bitcoin prices worldwide, indicating the importance of global acceptance to blockchain in order to drive value (Spaven, 2013). Conversely, it has been inferred by numerous sources that in order to achieve widespread</w:t>
      </w:r>
    </w:p>
    <w:p>
      <w:pPr>
        <w:spacing w:after="0" w:line="480" w:lineRule="auto"/>
        <w:sectPr>
          <w:type w:val="continuous"/>
          <w:pgSz w:w="12240" w:h="15840"/>
          <w:pgMar w:top="1500" w:bottom="280" w:left="0" w:right="0"/>
          <w:cols w:num="3" w:equalWidth="0">
            <w:col w:w="2102" w:space="40"/>
            <w:col w:w="1184" w:space="39"/>
            <w:col w:w="8875"/>
          </w:cols>
        </w:sectPr>
      </w:pPr>
    </w:p>
    <w:p>
      <w:pPr>
        <w:pStyle w:val="BodyText"/>
        <w:spacing w:line="480" w:lineRule="auto" w:before="1"/>
        <w:ind w:left="1418" w:right="1537"/>
      </w:pPr>
      <w:r>
        <w:rPr/>
        <w:t>adoption among financial institutions, regulation must be in place to ensure safe and secure transactions (Spaven, 2015). Global deregulation would impact both Bitcoin and Ether, to varying degrees. Bitcoin, being treated as a currency, would see significant value growth as a result of deregulation, allowing access into numerous market and ease of transactions across borders. While Ether would likely see greater value as a result of widespread adoption and reduction of limitations with the smart contract application. The intrinsic value of a unit of Ether would not necessarily grow, but the widespread adoption of the Ethereum Network would likely grow, leading to greater demand for smart contracts and Ethereum.</w:t>
      </w:r>
    </w:p>
    <w:p>
      <w:pPr>
        <w:spacing w:after="0" w:line="480" w:lineRule="auto"/>
        <w:sectPr>
          <w:type w:val="continuous"/>
          <w:pgSz w:w="12240" w:h="15840"/>
          <w:pgMar w:top="1500" w:bottom="280" w:left="0" w:right="0"/>
        </w:sectPr>
      </w:pPr>
    </w:p>
    <w:p>
      <w:pPr>
        <w:spacing w:before="77"/>
        <w:ind w:left="1418" w:right="0" w:firstLine="0"/>
        <w:jc w:val="left"/>
        <w:rPr>
          <w:rFonts w:ascii="Trebuchet MS"/>
          <w:sz w:val="28"/>
        </w:rPr>
      </w:pPr>
      <w:bookmarkStart w:name="_bookmark12" w:id="13"/>
      <w:bookmarkEnd w:id="13"/>
      <w:r>
        <w:rPr/>
      </w:r>
      <w:r>
        <w:rPr>
          <w:rFonts w:ascii="Trebuchet MS"/>
          <w:color w:val="006FC0"/>
          <w:w w:val="105"/>
          <w:sz w:val="28"/>
        </w:rPr>
        <w:t>Major Network Compromise</w:t>
      </w:r>
    </w:p>
    <w:p>
      <w:pPr>
        <w:spacing w:after="0"/>
        <w:jc w:val="left"/>
        <w:rPr>
          <w:rFonts w:ascii="Trebuchet MS"/>
          <w:sz w:val="28"/>
        </w:rPr>
        <w:sectPr>
          <w:pgSz w:w="12240" w:h="15840"/>
          <w:pgMar w:header="0" w:footer="780" w:top="1340" w:bottom="960" w:left="0" w:right="0"/>
        </w:sectPr>
      </w:pPr>
    </w:p>
    <w:p>
      <w:pPr>
        <w:pStyle w:val="BodyText"/>
        <w:spacing w:before="11"/>
        <w:rPr>
          <w:rFonts w:ascii="Trebuchet MS"/>
          <w:sz w:val="21"/>
        </w:rPr>
      </w:pPr>
    </w:p>
    <w:p>
      <w:pPr>
        <w:spacing w:before="0"/>
        <w:ind w:left="0" w:right="0" w:firstLine="0"/>
        <w:jc w:val="right"/>
        <w:rPr>
          <w:rFonts w:ascii="Calibri"/>
          <w:sz w:val="20"/>
        </w:rPr>
      </w:pPr>
      <w:r>
        <w:rPr/>
        <w:pict>
          <v:line style="position:absolute;mso-position-horizontal-relative:page;mso-position-vertical-relative:paragraph;z-index:1816" from="114.32pt,6.681489pt" to="182.75pt,6.681489pt" stroked="true" strokeweight=".75pt" strokecolor="#d9d9d9">
            <v:stroke dashstyle="solid"/>
            <w10:wrap type="none"/>
          </v:line>
        </w:pict>
      </w:r>
      <w:r>
        <w:rPr/>
        <w:pict>
          <v:shape style="position:absolute;margin-left:72.690636pt;margin-top:16.513958pt;width:15.3pt;height:119.2pt;mso-position-horizontal-relative:page;mso-position-vertical-relative:paragraph;z-index:1864" type="#_x0000_t202" filled="false" stroked="false">
            <v:textbox inset="0,0,0,0" style="layout-flow:vertical;mso-layout-flow-alt:bottom-to-top">
              <w:txbxContent>
                <w:p>
                  <w:pPr>
                    <w:pStyle w:val="BodyText"/>
                    <w:spacing w:before="10"/>
                    <w:ind w:left="20"/>
                  </w:pPr>
                  <w:r>
                    <w:rPr/>
                    <w:t>Probability (% estimate)</w:t>
                  </w:r>
                </w:p>
              </w:txbxContent>
            </v:textbox>
            <w10:wrap type="none"/>
          </v:shape>
        </w:pict>
      </w:r>
      <w:r>
        <w:rPr>
          <w:rFonts w:ascii="Calibri"/>
          <w:color w:val="7E7E7E"/>
          <w:w w:val="95"/>
          <w:sz w:val="20"/>
        </w:rPr>
        <w:t>100</w:t>
      </w:r>
    </w:p>
    <w:p>
      <w:pPr>
        <w:pStyle w:val="BodyText"/>
        <w:spacing w:before="3"/>
        <w:rPr>
          <w:rFonts w:ascii="Calibri"/>
          <w:sz w:val="25"/>
        </w:rPr>
      </w:pPr>
    </w:p>
    <w:p>
      <w:pPr>
        <w:spacing w:before="0"/>
        <w:ind w:left="0" w:right="1" w:firstLine="0"/>
        <w:jc w:val="right"/>
        <w:rPr>
          <w:rFonts w:ascii="Calibri"/>
          <w:sz w:val="20"/>
        </w:rPr>
      </w:pPr>
      <w:r>
        <w:rPr/>
        <w:pict>
          <v:line style="position:absolute;mso-position-horizontal-relative:page;mso-position-vertical-relative:paragraph;z-index:1792" from="114.32pt,6.691494pt" to="182.75pt,6.691494pt" stroked="true" strokeweight=".75pt" strokecolor="#d9d9d9">
            <v:stroke dashstyle="solid"/>
            <w10:wrap type="none"/>
          </v:line>
        </w:pict>
      </w:r>
      <w:r>
        <w:rPr>
          <w:rFonts w:ascii="Calibri"/>
          <w:color w:val="7E7E7E"/>
          <w:sz w:val="20"/>
        </w:rPr>
        <w:t>80</w:t>
      </w:r>
    </w:p>
    <w:p>
      <w:pPr>
        <w:pStyle w:val="BodyText"/>
        <w:spacing w:before="2"/>
        <w:rPr>
          <w:rFonts w:ascii="Calibri"/>
          <w:sz w:val="25"/>
        </w:rPr>
      </w:pPr>
    </w:p>
    <w:p>
      <w:pPr>
        <w:spacing w:before="0"/>
        <w:ind w:left="0" w:right="1" w:firstLine="0"/>
        <w:jc w:val="right"/>
        <w:rPr>
          <w:rFonts w:ascii="Calibri"/>
          <w:sz w:val="20"/>
        </w:rPr>
      </w:pPr>
      <w:r>
        <w:rPr>
          <w:rFonts w:ascii="Calibri"/>
          <w:color w:val="7E7E7E"/>
          <w:sz w:val="20"/>
        </w:rPr>
        <w:t>60</w:t>
      </w:r>
    </w:p>
    <w:p>
      <w:pPr>
        <w:pStyle w:val="BodyText"/>
        <w:spacing w:before="4"/>
        <w:rPr>
          <w:rFonts w:ascii="Calibri"/>
          <w:sz w:val="25"/>
        </w:rPr>
      </w:pPr>
    </w:p>
    <w:p>
      <w:pPr>
        <w:spacing w:before="0"/>
        <w:ind w:left="0" w:right="1" w:firstLine="0"/>
        <w:jc w:val="right"/>
        <w:rPr>
          <w:rFonts w:ascii="Calibri"/>
          <w:sz w:val="20"/>
        </w:rPr>
      </w:pPr>
      <w:r>
        <w:rPr>
          <w:rFonts w:ascii="Calibri"/>
          <w:color w:val="7E7E7E"/>
          <w:sz w:val="20"/>
        </w:rPr>
        <w:t>40</w:t>
      </w:r>
    </w:p>
    <w:p>
      <w:pPr>
        <w:pStyle w:val="BodyText"/>
        <w:spacing w:before="2"/>
        <w:rPr>
          <w:rFonts w:ascii="Calibri"/>
          <w:sz w:val="25"/>
        </w:rPr>
      </w:pPr>
    </w:p>
    <w:p>
      <w:pPr>
        <w:spacing w:before="0"/>
        <w:ind w:left="0" w:right="1" w:firstLine="0"/>
        <w:jc w:val="right"/>
        <w:rPr>
          <w:rFonts w:ascii="Calibri"/>
          <w:sz w:val="20"/>
        </w:rPr>
      </w:pPr>
      <w:r>
        <w:rPr>
          <w:rFonts w:ascii="Calibri"/>
          <w:color w:val="7E7E7E"/>
          <w:sz w:val="20"/>
        </w:rPr>
        <w:t>20</w:t>
      </w:r>
    </w:p>
    <w:p>
      <w:pPr>
        <w:pStyle w:val="BodyText"/>
        <w:spacing w:before="3"/>
        <w:rPr>
          <w:rFonts w:ascii="Calibri"/>
          <w:sz w:val="25"/>
        </w:rPr>
      </w:pPr>
    </w:p>
    <w:p>
      <w:pPr>
        <w:spacing w:before="1"/>
        <w:ind w:left="0" w:right="1" w:firstLine="0"/>
        <w:jc w:val="right"/>
        <w:rPr>
          <w:rFonts w:ascii="Calibri"/>
          <w:sz w:val="20"/>
        </w:rPr>
      </w:pPr>
      <w:r>
        <w:rPr>
          <w:rFonts w:ascii="Calibri"/>
          <w:color w:val="7E7E7E"/>
          <w:w w:val="99"/>
          <w:sz w:val="20"/>
        </w:rPr>
        <w:t>0</w:t>
      </w:r>
    </w:p>
    <w:p>
      <w:pPr>
        <w:pStyle w:val="BodyText"/>
        <w:rPr>
          <w:rFonts w:ascii="Calibri"/>
          <w:sz w:val="20"/>
        </w:rPr>
      </w:pPr>
      <w:r>
        <w:rPr/>
        <w:br w:type="column"/>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10"/>
        <w:rPr>
          <w:rFonts w:ascii="Calibri"/>
          <w:sz w:val="14"/>
        </w:rPr>
      </w:pPr>
    </w:p>
    <w:p>
      <w:pPr>
        <w:spacing w:before="0"/>
        <w:ind w:left="0" w:right="0" w:firstLine="0"/>
        <w:jc w:val="right"/>
        <w:rPr>
          <w:rFonts w:ascii="Calibri"/>
          <w:b/>
          <w:sz w:val="20"/>
        </w:rPr>
      </w:pPr>
      <w:r>
        <w:rPr/>
        <w:pict>
          <v:shape style="position:absolute;margin-left:113.945pt;margin-top:16.366507pt;width:69.6pt;height:83.6pt;mso-position-horizontal-relative:page;mso-position-vertical-relative:paragraph;z-index:1888" type="#_x0000_t202" filled="false" stroked="false">
            <v:textbox inset="0,0,0,0">
              <w:txbxContent>
                <w:tbl>
                  <w:tblPr>
                    <w:tblW w:w="0" w:type="auto"/>
                    <w:jc w:val="left"/>
                    <w:tblBorders>
                      <w:top w:val="single" w:sz="6" w:space="0" w:color="D9D9D9"/>
                      <w:left w:val="single" w:sz="6" w:space="0" w:color="D9D9D9"/>
                      <w:bottom w:val="single" w:sz="6" w:space="0" w:color="D9D9D9"/>
                      <w:right w:val="single" w:sz="6" w:space="0" w:color="D9D9D9"/>
                      <w:insideH w:val="single" w:sz="6" w:space="0" w:color="D9D9D9"/>
                      <w:insideV w:val="single" w:sz="6" w:space="0" w:color="D9D9D9"/>
                    </w:tblBorders>
                    <w:tblLayout w:type="fixed"/>
                    <w:tblCellMar>
                      <w:top w:w="0" w:type="dxa"/>
                      <w:left w:w="0" w:type="dxa"/>
                      <w:bottom w:w="0" w:type="dxa"/>
                      <w:right w:w="0" w:type="dxa"/>
                    </w:tblCellMar>
                    <w:tblLook w:val="01E0"/>
                  </w:tblPr>
                  <w:tblGrid>
                    <w:gridCol w:w="337"/>
                    <w:gridCol w:w="348"/>
                    <w:gridCol w:w="348"/>
                    <w:gridCol w:w="336"/>
                  </w:tblGrid>
                  <w:tr>
                    <w:trPr>
                      <w:trHeight w:val="537" w:hRule="atLeast"/>
                    </w:trPr>
                    <w:tc>
                      <w:tcPr>
                        <w:tcW w:w="685" w:type="dxa"/>
                        <w:gridSpan w:val="2"/>
                        <w:tcBorders>
                          <w:left w:val="nil"/>
                          <w:right w:val="single" w:sz="34" w:space="0" w:color="FFFFFF"/>
                        </w:tcBorders>
                      </w:tcPr>
                      <w:p>
                        <w:pPr>
                          <w:pStyle w:val="TableParagraph"/>
                          <w:spacing w:before="0"/>
                          <w:jc w:val="left"/>
                          <w:rPr>
                            <w:sz w:val="24"/>
                          </w:rPr>
                        </w:pPr>
                      </w:p>
                    </w:tc>
                    <w:tc>
                      <w:tcPr>
                        <w:tcW w:w="348" w:type="dxa"/>
                        <w:vMerge w:val="restart"/>
                        <w:tcBorders>
                          <w:left w:val="single" w:sz="34" w:space="0" w:color="FFFFFF"/>
                          <w:right w:val="nil"/>
                        </w:tcBorders>
                        <w:shd w:val="clear" w:color="auto" w:fill="333366"/>
                      </w:tcPr>
                      <w:p>
                        <w:pPr>
                          <w:pStyle w:val="TableParagraph"/>
                          <w:spacing w:before="0"/>
                          <w:jc w:val="left"/>
                          <w:rPr>
                            <w:sz w:val="24"/>
                          </w:rPr>
                        </w:pPr>
                      </w:p>
                    </w:tc>
                    <w:tc>
                      <w:tcPr>
                        <w:tcW w:w="336" w:type="dxa"/>
                        <w:tcBorders>
                          <w:left w:val="nil"/>
                          <w:right w:val="nil"/>
                        </w:tcBorders>
                      </w:tcPr>
                      <w:p>
                        <w:pPr>
                          <w:pStyle w:val="TableParagraph"/>
                          <w:spacing w:before="0"/>
                          <w:jc w:val="left"/>
                          <w:rPr>
                            <w:sz w:val="24"/>
                          </w:rPr>
                        </w:pPr>
                      </w:p>
                    </w:tc>
                  </w:tr>
                  <w:tr>
                    <w:trPr>
                      <w:trHeight w:val="261" w:hRule="atLeast"/>
                    </w:trPr>
                    <w:tc>
                      <w:tcPr>
                        <w:tcW w:w="685" w:type="dxa"/>
                        <w:gridSpan w:val="2"/>
                        <w:tcBorders>
                          <w:left w:val="nil"/>
                          <w:bottom w:val="nil"/>
                          <w:right w:val="single" w:sz="34" w:space="0" w:color="FFFFFF"/>
                        </w:tcBorders>
                      </w:tcPr>
                      <w:p>
                        <w:pPr>
                          <w:pStyle w:val="TableParagraph"/>
                          <w:spacing w:line="178" w:lineRule="exact" w:before="0"/>
                          <w:ind w:left="338" w:right="-15"/>
                          <w:jc w:val="left"/>
                          <w:rPr>
                            <w:rFonts w:ascii="Calibri"/>
                            <w:b/>
                            <w:sz w:val="20"/>
                          </w:rPr>
                        </w:pPr>
                        <w:r>
                          <w:rPr>
                            <w:rFonts w:ascii="Calibri"/>
                            <w:b/>
                            <w:color w:val="404040"/>
                            <w:sz w:val="20"/>
                          </w:rPr>
                          <w:t>BTC</w:t>
                        </w:r>
                      </w:p>
                    </w:tc>
                    <w:tc>
                      <w:tcPr>
                        <w:tcW w:w="348" w:type="dxa"/>
                        <w:vMerge/>
                        <w:tcBorders>
                          <w:top w:val="nil"/>
                          <w:left w:val="single" w:sz="34" w:space="0" w:color="FFFFFF"/>
                          <w:right w:val="nil"/>
                        </w:tcBorders>
                        <w:shd w:val="clear" w:color="auto" w:fill="333366"/>
                      </w:tcPr>
                      <w:p>
                        <w:pPr>
                          <w:rPr>
                            <w:sz w:val="2"/>
                            <w:szCs w:val="2"/>
                          </w:rPr>
                        </w:pPr>
                      </w:p>
                    </w:tc>
                    <w:tc>
                      <w:tcPr>
                        <w:tcW w:w="336" w:type="dxa"/>
                        <w:vMerge w:val="restart"/>
                        <w:tcBorders>
                          <w:left w:val="nil"/>
                          <w:right w:val="nil"/>
                        </w:tcBorders>
                      </w:tcPr>
                      <w:p>
                        <w:pPr>
                          <w:pStyle w:val="TableParagraph"/>
                          <w:spacing w:before="0"/>
                          <w:jc w:val="left"/>
                          <w:rPr>
                            <w:sz w:val="24"/>
                          </w:rPr>
                        </w:pPr>
                      </w:p>
                    </w:tc>
                  </w:tr>
                  <w:tr>
                    <w:trPr>
                      <w:trHeight w:val="260" w:hRule="atLeast"/>
                    </w:trPr>
                    <w:tc>
                      <w:tcPr>
                        <w:tcW w:w="337" w:type="dxa"/>
                        <w:tcBorders>
                          <w:top w:val="nil"/>
                          <w:left w:val="nil"/>
                          <w:right w:val="nil"/>
                        </w:tcBorders>
                      </w:tcPr>
                      <w:p>
                        <w:pPr>
                          <w:pStyle w:val="TableParagraph"/>
                          <w:spacing w:before="0"/>
                          <w:jc w:val="left"/>
                          <w:rPr>
                            <w:sz w:val="18"/>
                          </w:rPr>
                        </w:pPr>
                      </w:p>
                    </w:tc>
                    <w:tc>
                      <w:tcPr>
                        <w:tcW w:w="348" w:type="dxa"/>
                        <w:vMerge w:val="restart"/>
                        <w:tcBorders>
                          <w:top w:val="nil"/>
                          <w:left w:val="nil"/>
                          <w:right w:val="single" w:sz="34" w:space="0" w:color="FFFFFF"/>
                        </w:tcBorders>
                        <w:shd w:val="clear" w:color="auto" w:fill="EB1C23"/>
                      </w:tcPr>
                      <w:p>
                        <w:pPr>
                          <w:pStyle w:val="TableParagraph"/>
                          <w:spacing w:before="0"/>
                          <w:jc w:val="left"/>
                          <w:rPr>
                            <w:sz w:val="24"/>
                          </w:rPr>
                        </w:pPr>
                      </w:p>
                    </w:tc>
                    <w:tc>
                      <w:tcPr>
                        <w:tcW w:w="348" w:type="dxa"/>
                        <w:vMerge/>
                        <w:tcBorders>
                          <w:top w:val="nil"/>
                          <w:left w:val="single" w:sz="34" w:space="0" w:color="FFFFFF"/>
                          <w:right w:val="nil"/>
                        </w:tcBorders>
                        <w:shd w:val="clear" w:color="auto" w:fill="333366"/>
                      </w:tcPr>
                      <w:p>
                        <w:pPr>
                          <w:rPr>
                            <w:sz w:val="2"/>
                            <w:szCs w:val="2"/>
                          </w:rPr>
                        </w:pPr>
                      </w:p>
                    </w:tc>
                    <w:tc>
                      <w:tcPr>
                        <w:tcW w:w="336" w:type="dxa"/>
                        <w:vMerge/>
                        <w:tcBorders>
                          <w:top w:val="nil"/>
                          <w:left w:val="nil"/>
                          <w:right w:val="nil"/>
                        </w:tcBorders>
                      </w:tcPr>
                      <w:p>
                        <w:pPr>
                          <w:rPr>
                            <w:sz w:val="2"/>
                            <w:szCs w:val="2"/>
                          </w:rPr>
                        </w:pPr>
                      </w:p>
                    </w:tc>
                  </w:tr>
                  <w:tr>
                    <w:trPr>
                      <w:trHeight w:val="537" w:hRule="atLeast"/>
                    </w:trPr>
                    <w:tc>
                      <w:tcPr>
                        <w:tcW w:w="337" w:type="dxa"/>
                        <w:tcBorders>
                          <w:left w:val="nil"/>
                          <w:right w:val="nil"/>
                        </w:tcBorders>
                      </w:tcPr>
                      <w:p>
                        <w:pPr>
                          <w:pStyle w:val="TableParagraph"/>
                          <w:spacing w:before="0"/>
                          <w:jc w:val="left"/>
                          <w:rPr>
                            <w:sz w:val="24"/>
                          </w:rPr>
                        </w:pPr>
                      </w:p>
                    </w:tc>
                    <w:tc>
                      <w:tcPr>
                        <w:tcW w:w="348" w:type="dxa"/>
                        <w:vMerge/>
                        <w:tcBorders>
                          <w:top w:val="nil"/>
                          <w:left w:val="nil"/>
                          <w:right w:val="single" w:sz="34" w:space="0" w:color="FFFFFF"/>
                        </w:tcBorders>
                        <w:shd w:val="clear" w:color="auto" w:fill="EB1C23"/>
                      </w:tcPr>
                      <w:p>
                        <w:pPr>
                          <w:rPr>
                            <w:sz w:val="2"/>
                            <w:szCs w:val="2"/>
                          </w:rPr>
                        </w:pPr>
                      </w:p>
                    </w:tc>
                    <w:tc>
                      <w:tcPr>
                        <w:tcW w:w="348" w:type="dxa"/>
                        <w:vMerge/>
                        <w:tcBorders>
                          <w:top w:val="nil"/>
                          <w:left w:val="single" w:sz="34" w:space="0" w:color="FFFFFF"/>
                          <w:right w:val="nil"/>
                        </w:tcBorders>
                        <w:shd w:val="clear" w:color="auto" w:fill="333366"/>
                      </w:tcPr>
                      <w:p>
                        <w:pPr>
                          <w:rPr>
                            <w:sz w:val="2"/>
                            <w:szCs w:val="2"/>
                          </w:rPr>
                        </w:pPr>
                      </w:p>
                    </w:tc>
                    <w:tc>
                      <w:tcPr>
                        <w:tcW w:w="336" w:type="dxa"/>
                        <w:tcBorders>
                          <w:left w:val="nil"/>
                          <w:right w:val="nil"/>
                        </w:tcBorders>
                      </w:tcPr>
                      <w:p>
                        <w:pPr>
                          <w:pStyle w:val="TableParagraph"/>
                          <w:spacing w:before="0"/>
                          <w:jc w:val="left"/>
                          <w:rPr>
                            <w:sz w:val="24"/>
                          </w:rPr>
                        </w:pPr>
                      </w:p>
                    </w:tc>
                  </w:tr>
                </w:tbl>
                <w:p>
                  <w:pPr>
                    <w:pStyle w:val="BodyText"/>
                  </w:pPr>
                </w:p>
              </w:txbxContent>
            </v:textbox>
            <w10:wrap type="none"/>
          </v:shape>
        </w:pict>
      </w:r>
      <w:r>
        <w:rPr>
          <w:rFonts w:ascii="Calibri"/>
          <w:b/>
          <w:color w:val="404040"/>
          <w:sz w:val="20"/>
        </w:rPr>
        <w:t>ETH</w:t>
      </w:r>
    </w:p>
    <w:p>
      <w:pPr>
        <w:pStyle w:val="BodyText"/>
        <w:spacing w:line="480" w:lineRule="auto" w:before="160"/>
        <w:ind w:left="543" w:right="1300"/>
      </w:pPr>
      <w:r>
        <w:rPr/>
        <w:br w:type="column"/>
      </w:r>
      <w:r>
        <w:rPr/>
        <w:t>In an ecosystem that promotes highly complex and anonymous exchanges of data, the possibility for major network compromises (i.e. ‘hacks’) seems high. The recent example of the DAO attack causing 3.6 million individual units of Ether to be siphoned into an alternate DAO indicates the possibility and potential severity of such hacks (Siegel, 2016). While the possibility of a ‘51% attack’ in which a majority</w:t>
      </w:r>
    </w:p>
    <w:p>
      <w:pPr>
        <w:spacing w:after="0" w:line="480" w:lineRule="auto"/>
        <w:sectPr>
          <w:type w:val="continuous"/>
          <w:pgSz w:w="12240" w:h="15840"/>
          <w:pgMar w:top="1500" w:bottom="280" w:left="0" w:right="0"/>
          <w:cols w:num="3" w:equalWidth="0">
            <w:col w:w="2102" w:space="40"/>
            <w:col w:w="1184" w:space="39"/>
            <w:col w:w="8875"/>
          </w:cols>
        </w:sectPr>
      </w:pPr>
    </w:p>
    <w:p>
      <w:pPr>
        <w:pStyle w:val="BodyText"/>
        <w:spacing w:line="480" w:lineRule="auto" w:before="1"/>
        <w:ind w:left="1418" w:right="1571"/>
      </w:pPr>
      <w:r>
        <w:rPr/>
        <w:t>stakeholder can significantly impact the value of Bitcoin, the possibility of a major hack is unlikely thanks to the rigid framework of Bitcoin and the relative lack of widespread utility, the only notable exception being Bitcoin Exchange failures as in the case of the Mt. Gox meltdown. Conversely, Ether has already experienced a significant hack, leading to the fork between Ethereum and Ethereum Classic. More freedom, more nodes, and more risk is inherent in the Ethereum Network, and as such, the risk of a major hack is much higher. There is some risk of major hacks regarding the various exchanges in which both Bitcoin and Ethereum are traded.</w:t>
      </w:r>
    </w:p>
    <w:p>
      <w:pPr>
        <w:pStyle w:val="BodyText"/>
        <w:spacing w:line="480" w:lineRule="auto" w:before="1"/>
        <w:ind w:left="1418" w:right="1729"/>
      </w:pPr>
      <w:r>
        <w:rPr/>
        <w:t>These hacks while not typically indicative of flaws with the cryptocurrency’s code, have historically shown to impact the price of each currency (Nakamura, 2016).</w:t>
      </w:r>
    </w:p>
    <w:p>
      <w:pPr>
        <w:pStyle w:val="BodyText"/>
        <w:spacing w:before="7"/>
        <w:rPr>
          <w:sz w:val="21"/>
        </w:rPr>
      </w:pPr>
    </w:p>
    <w:p>
      <w:pPr>
        <w:spacing w:before="1"/>
        <w:ind w:left="1418" w:right="0" w:firstLine="0"/>
        <w:jc w:val="left"/>
        <w:rPr>
          <w:rFonts w:ascii="Trebuchet MS"/>
          <w:sz w:val="28"/>
        </w:rPr>
      </w:pPr>
      <w:bookmarkStart w:name="_bookmark13" w:id="14"/>
      <w:bookmarkEnd w:id="14"/>
      <w:r>
        <w:rPr/>
      </w:r>
      <w:r>
        <w:rPr>
          <w:rFonts w:ascii="Trebuchet MS"/>
          <w:color w:val="006FC0"/>
          <w:spacing w:val="-3"/>
          <w:w w:val="105"/>
          <w:sz w:val="28"/>
        </w:rPr>
        <w:t>Global </w:t>
      </w:r>
      <w:r>
        <w:rPr>
          <w:rFonts w:ascii="Trebuchet MS"/>
          <w:color w:val="006FC0"/>
          <w:spacing w:val="-4"/>
          <w:w w:val="105"/>
          <w:sz w:val="28"/>
        </w:rPr>
        <w:t>Economic Event </w:t>
      </w:r>
      <w:r>
        <w:rPr>
          <w:rFonts w:ascii="Trebuchet MS"/>
          <w:color w:val="006FC0"/>
          <w:spacing w:val="-3"/>
          <w:w w:val="105"/>
          <w:sz w:val="28"/>
        </w:rPr>
        <w:t>(Business</w:t>
      </w:r>
      <w:r>
        <w:rPr>
          <w:rFonts w:ascii="Trebuchet MS"/>
          <w:color w:val="006FC0"/>
          <w:spacing w:val="-66"/>
          <w:w w:val="105"/>
          <w:sz w:val="28"/>
        </w:rPr>
        <w:t> </w:t>
      </w:r>
      <w:r>
        <w:rPr>
          <w:rFonts w:ascii="Trebuchet MS"/>
          <w:color w:val="006FC0"/>
          <w:spacing w:val="-4"/>
          <w:w w:val="105"/>
          <w:sz w:val="28"/>
        </w:rPr>
        <w:t>Cycle)</w:t>
      </w:r>
    </w:p>
    <w:p>
      <w:pPr>
        <w:spacing w:after="0"/>
        <w:jc w:val="left"/>
        <w:rPr>
          <w:rFonts w:ascii="Trebuchet MS"/>
          <w:sz w:val="28"/>
        </w:rPr>
        <w:sectPr>
          <w:type w:val="continuous"/>
          <w:pgSz w:w="12240" w:h="15840"/>
          <w:pgMar w:top="1500" w:bottom="280" w:left="0" w:right="0"/>
        </w:sectPr>
      </w:pPr>
    </w:p>
    <w:p>
      <w:pPr>
        <w:pStyle w:val="BodyText"/>
        <w:spacing w:before="3"/>
        <w:rPr>
          <w:rFonts w:ascii="Trebuchet MS"/>
          <w:sz w:val="22"/>
        </w:rPr>
      </w:pPr>
    </w:p>
    <w:p>
      <w:pPr>
        <w:spacing w:before="0"/>
        <w:ind w:left="0" w:right="0" w:firstLine="0"/>
        <w:jc w:val="right"/>
        <w:rPr>
          <w:rFonts w:ascii="Calibri"/>
          <w:sz w:val="20"/>
        </w:rPr>
      </w:pPr>
      <w:r>
        <w:rPr/>
        <w:pict>
          <v:shape style="position:absolute;margin-left:72.690636pt;margin-top:16.523949pt;width:15.3pt;height:119.2pt;mso-position-horizontal-relative:page;mso-position-vertical-relative:paragraph;z-index:1840" type="#_x0000_t202" filled="false" stroked="false">
            <v:textbox inset="0,0,0,0" style="layout-flow:vertical;mso-layout-flow-alt:bottom-to-top">
              <w:txbxContent>
                <w:p>
                  <w:pPr>
                    <w:pStyle w:val="BodyText"/>
                    <w:spacing w:before="10"/>
                    <w:ind w:left="20"/>
                  </w:pPr>
                  <w:r>
                    <w:rPr/>
                    <w:t>Probability (% estimate)</w:t>
                  </w:r>
                </w:p>
              </w:txbxContent>
            </v:textbox>
            <w10:wrap type="none"/>
          </v:shape>
        </w:pict>
      </w:r>
      <w:r>
        <w:rPr>
          <w:rFonts w:ascii="Calibri"/>
          <w:color w:val="7E7E7E"/>
          <w:w w:val="95"/>
          <w:sz w:val="20"/>
        </w:rPr>
        <w:t>100</w:t>
      </w:r>
    </w:p>
    <w:p>
      <w:pPr>
        <w:pStyle w:val="BodyText"/>
        <w:spacing w:before="3"/>
        <w:rPr>
          <w:rFonts w:ascii="Calibri"/>
          <w:sz w:val="25"/>
        </w:rPr>
      </w:pPr>
    </w:p>
    <w:p>
      <w:pPr>
        <w:spacing w:before="0"/>
        <w:ind w:left="0" w:right="1" w:firstLine="0"/>
        <w:jc w:val="right"/>
        <w:rPr>
          <w:rFonts w:ascii="Calibri"/>
          <w:sz w:val="20"/>
        </w:rPr>
      </w:pPr>
      <w:r>
        <w:rPr>
          <w:rFonts w:ascii="Calibri"/>
          <w:color w:val="7E7E7E"/>
          <w:sz w:val="20"/>
        </w:rPr>
        <w:t>80</w:t>
      </w:r>
    </w:p>
    <w:p>
      <w:pPr>
        <w:pStyle w:val="BodyText"/>
        <w:spacing w:before="3"/>
        <w:rPr>
          <w:rFonts w:ascii="Calibri"/>
          <w:sz w:val="25"/>
        </w:rPr>
      </w:pPr>
    </w:p>
    <w:p>
      <w:pPr>
        <w:spacing w:before="0"/>
        <w:ind w:left="0" w:right="1" w:firstLine="0"/>
        <w:jc w:val="right"/>
        <w:rPr>
          <w:rFonts w:ascii="Calibri"/>
          <w:sz w:val="20"/>
        </w:rPr>
      </w:pPr>
      <w:r>
        <w:rPr>
          <w:rFonts w:ascii="Calibri"/>
          <w:color w:val="7E7E7E"/>
          <w:sz w:val="20"/>
        </w:rPr>
        <w:t>60</w:t>
      </w:r>
    </w:p>
    <w:p>
      <w:pPr>
        <w:pStyle w:val="BodyText"/>
        <w:spacing w:before="3"/>
        <w:rPr>
          <w:rFonts w:ascii="Calibri"/>
          <w:sz w:val="25"/>
        </w:rPr>
      </w:pPr>
    </w:p>
    <w:p>
      <w:pPr>
        <w:spacing w:before="0"/>
        <w:ind w:left="0" w:right="1" w:firstLine="0"/>
        <w:jc w:val="right"/>
        <w:rPr>
          <w:rFonts w:ascii="Calibri"/>
          <w:sz w:val="20"/>
        </w:rPr>
      </w:pPr>
      <w:r>
        <w:rPr>
          <w:rFonts w:ascii="Calibri"/>
          <w:color w:val="7E7E7E"/>
          <w:sz w:val="20"/>
        </w:rPr>
        <w:t>40</w:t>
      </w:r>
    </w:p>
    <w:p>
      <w:pPr>
        <w:pStyle w:val="BodyText"/>
        <w:spacing w:before="2"/>
        <w:rPr>
          <w:rFonts w:ascii="Calibri"/>
          <w:sz w:val="25"/>
        </w:rPr>
      </w:pPr>
    </w:p>
    <w:p>
      <w:pPr>
        <w:spacing w:before="1"/>
        <w:ind w:left="0" w:right="1" w:firstLine="0"/>
        <w:jc w:val="right"/>
        <w:rPr>
          <w:rFonts w:ascii="Calibri"/>
          <w:sz w:val="20"/>
        </w:rPr>
      </w:pPr>
      <w:r>
        <w:rPr>
          <w:rFonts w:ascii="Calibri"/>
          <w:color w:val="7E7E7E"/>
          <w:sz w:val="20"/>
        </w:rPr>
        <w:t>20</w:t>
      </w:r>
    </w:p>
    <w:p>
      <w:pPr>
        <w:pStyle w:val="BodyText"/>
        <w:spacing w:before="3"/>
        <w:rPr>
          <w:rFonts w:ascii="Calibri"/>
          <w:sz w:val="25"/>
        </w:rPr>
      </w:pPr>
    </w:p>
    <w:p>
      <w:pPr>
        <w:spacing w:before="0"/>
        <w:ind w:left="0" w:right="1" w:firstLine="0"/>
        <w:jc w:val="right"/>
        <w:rPr>
          <w:rFonts w:ascii="Calibri"/>
          <w:sz w:val="20"/>
        </w:rPr>
      </w:pPr>
      <w:r>
        <w:rPr>
          <w:rFonts w:ascii="Calibri"/>
          <w:color w:val="7E7E7E"/>
          <w:w w:val="99"/>
          <w:sz w:val="20"/>
        </w:rPr>
        <w:t>0</w:t>
      </w:r>
    </w:p>
    <w:p>
      <w:pPr>
        <w:pStyle w:val="BodyText"/>
        <w:rPr>
          <w:rFonts w:ascii="Calibri"/>
          <w:sz w:val="20"/>
        </w:rPr>
      </w:pPr>
      <w:r>
        <w:rPr/>
        <w:br w:type="column"/>
      </w:r>
      <w:r>
        <w:rPr>
          <w:rFonts w:ascii="Calibri"/>
          <w:sz w:val="20"/>
        </w:rPr>
      </w:r>
    </w:p>
    <w:p>
      <w:pPr>
        <w:pStyle w:val="BodyText"/>
        <w:spacing w:before="4"/>
        <w:rPr>
          <w:rFonts w:ascii="Calibri"/>
          <w:sz w:val="11"/>
        </w:rPr>
      </w:pPr>
    </w:p>
    <w:p>
      <w:pPr>
        <w:pStyle w:val="BodyText"/>
        <w:spacing w:line="20" w:lineRule="exact"/>
        <w:ind w:left="136" w:right="-64"/>
        <w:rPr>
          <w:rFonts w:ascii="Calibri"/>
          <w:sz w:val="2"/>
        </w:rPr>
      </w:pPr>
      <w:r>
        <w:rPr>
          <w:rFonts w:ascii="Calibri"/>
          <w:sz w:val="2"/>
        </w:rPr>
        <w:pict>
          <v:group style="width:68.45pt;height:.75pt;mso-position-horizontal-relative:char;mso-position-vertical-relative:line" coordorigin="0,0" coordsize="1369,15">
            <v:line style="position:absolute" from="0,7" to="1369,7" stroked="true" strokeweight=".75pt" strokecolor="#d9d9d9">
              <v:stroke dashstyle="solid"/>
            </v:line>
          </v:group>
        </w:pict>
      </w:r>
      <w:r>
        <w:rPr>
          <w:rFonts w:ascii="Calibri"/>
          <w:sz w:val="2"/>
        </w:rPr>
      </w:r>
    </w:p>
    <w:p>
      <w:pPr>
        <w:pStyle w:val="BodyText"/>
        <w:spacing w:before="2"/>
        <w:rPr>
          <w:rFonts w:ascii="Calibri"/>
          <w:sz w:val="28"/>
        </w:rPr>
      </w:pPr>
    </w:p>
    <w:p>
      <w:pPr>
        <w:tabs>
          <w:tab w:pos="475" w:val="left" w:leader="none"/>
          <w:tab w:pos="1513" w:val="left" w:leader="none"/>
        </w:tabs>
        <w:spacing w:before="1"/>
        <w:ind w:left="144" w:right="0" w:firstLine="0"/>
        <w:jc w:val="left"/>
        <w:rPr>
          <w:rFonts w:ascii="Calibri"/>
          <w:b/>
          <w:sz w:val="20"/>
        </w:rPr>
      </w:pPr>
      <w:r>
        <w:rPr>
          <w:rFonts w:ascii="Calibri"/>
          <w:b/>
          <w:color w:val="404040"/>
          <w:w w:val="99"/>
          <w:sz w:val="20"/>
          <w:u w:val="single" w:color="D9D9D9"/>
        </w:rPr>
        <w:t> </w:t>
      </w:r>
      <w:r>
        <w:rPr>
          <w:rFonts w:ascii="Calibri"/>
          <w:b/>
          <w:color w:val="404040"/>
          <w:sz w:val="20"/>
          <w:u w:val="single" w:color="D9D9D9"/>
        </w:rPr>
        <w:tab/>
        <w:t>BTC</w:t>
      </w:r>
      <w:r>
        <w:rPr>
          <w:rFonts w:ascii="Calibri"/>
          <w:b/>
          <w:color w:val="404040"/>
          <w:spacing w:val="17"/>
          <w:sz w:val="20"/>
          <w:u w:val="single" w:color="D9D9D9"/>
        </w:rPr>
        <w:t> </w:t>
      </w:r>
      <w:r>
        <w:rPr>
          <w:rFonts w:ascii="Calibri"/>
          <w:b/>
          <w:color w:val="404040"/>
          <w:sz w:val="20"/>
          <w:u w:val="single" w:color="D9D9D9"/>
        </w:rPr>
        <w:t>ETH</w:t>
        <w:tab/>
      </w:r>
    </w:p>
    <w:p>
      <w:pPr>
        <w:pStyle w:val="BodyText"/>
        <w:spacing w:before="8"/>
        <w:rPr>
          <w:rFonts w:ascii="Calibri"/>
          <w:b/>
          <w:sz w:val="6"/>
        </w:rPr>
      </w:pPr>
    </w:p>
    <w:tbl>
      <w:tblPr>
        <w:tblW w:w="0" w:type="auto"/>
        <w:jc w:val="left"/>
        <w:tblInd w:w="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37"/>
        <w:gridCol w:w="348"/>
        <w:gridCol w:w="348"/>
        <w:gridCol w:w="336"/>
      </w:tblGrid>
      <w:tr>
        <w:trPr>
          <w:trHeight w:val="407" w:hRule="atLeast"/>
        </w:trPr>
        <w:tc>
          <w:tcPr>
            <w:tcW w:w="337" w:type="dxa"/>
            <w:tcBorders>
              <w:bottom w:val="single" w:sz="6" w:space="0" w:color="D9D9D9"/>
            </w:tcBorders>
          </w:tcPr>
          <w:p>
            <w:pPr>
              <w:pStyle w:val="TableParagraph"/>
              <w:spacing w:before="0"/>
              <w:jc w:val="left"/>
              <w:rPr>
                <w:sz w:val="24"/>
              </w:rPr>
            </w:pPr>
          </w:p>
        </w:tc>
        <w:tc>
          <w:tcPr>
            <w:tcW w:w="348" w:type="dxa"/>
            <w:vMerge w:val="restart"/>
            <w:tcBorders>
              <w:bottom w:val="single" w:sz="6" w:space="0" w:color="D9D9D9"/>
              <w:right w:val="single" w:sz="34" w:space="0" w:color="FFFFFF"/>
            </w:tcBorders>
            <w:shd w:val="clear" w:color="auto" w:fill="EB1C23"/>
          </w:tcPr>
          <w:p>
            <w:pPr>
              <w:pStyle w:val="TableParagraph"/>
              <w:spacing w:before="0"/>
              <w:jc w:val="left"/>
              <w:rPr>
                <w:sz w:val="24"/>
              </w:rPr>
            </w:pPr>
          </w:p>
        </w:tc>
        <w:tc>
          <w:tcPr>
            <w:tcW w:w="348" w:type="dxa"/>
            <w:vMerge w:val="restart"/>
            <w:tcBorders>
              <w:left w:val="single" w:sz="34" w:space="0" w:color="FFFFFF"/>
              <w:bottom w:val="single" w:sz="6" w:space="0" w:color="D9D9D9"/>
            </w:tcBorders>
            <w:shd w:val="clear" w:color="auto" w:fill="333366"/>
          </w:tcPr>
          <w:p>
            <w:pPr>
              <w:pStyle w:val="TableParagraph"/>
              <w:spacing w:before="0"/>
              <w:jc w:val="left"/>
              <w:rPr>
                <w:sz w:val="24"/>
              </w:rPr>
            </w:pPr>
          </w:p>
        </w:tc>
        <w:tc>
          <w:tcPr>
            <w:tcW w:w="336" w:type="dxa"/>
            <w:tcBorders>
              <w:bottom w:val="single" w:sz="6" w:space="0" w:color="D9D9D9"/>
            </w:tcBorders>
          </w:tcPr>
          <w:p>
            <w:pPr>
              <w:pStyle w:val="TableParagraph"/>
              <w:spacing w:before="0"/>
              <w:jc w:val="left"/>
              <w:rPr>
                <w:sz w:val="24"/>
              </w:rPr>
            </w:pPr>
          </w:p>
        </w:tc>
      </w:tr>
      <w:tr>
        <w:trPr>
          <w:trHeight w:val="536" w:hRule="atLeast"/>
        </w:trPr>
        <w:tc>
          <w:tcPr>
            <w:tcW w:w="337" w:type="dxa"/>
            <w:tcBorders>
              <w:top w:val="single" w:sz="6" w:space="0" w:color="D9D9D9"/>
              <w:bottom w:val="single" w:sz="6" w:space="0" w:color="D9D9D9"/>
            </w:tcBorders>
          </w:tcPr>
          <w:p>
            <w:pPr>
              <w:pStyle w:val="TableParagraph"/>
              <w:spacing w:before="0"/>
              <w:jc w:val="left"/>
              <w:rPr>
                <w:sz w:val="24"/>
              </w:rPr>
            </w:pPr>
          </w:p>
        </w:tc>
        <w:tc>
          <w:tcPr>
            <w:tcW w:w="348" w:type="dxa"/>
            <w:vMerge/>
            <w:tcBorders>
              <w:top w:val="nil"/>
              <w:bottom w:val="single" w:sz="6" w:space="0" w:color="D9D9D9"/>
              <w:right w:val="single" w:sz="34" w:space="0" w:color="FFFFFF"/>
            </w:tcBorders>
            <w:shd w:val="clear" w:color="auto" w:fill="EB1C23"/>
          </w:tcPr>
          <w:p>
            <w:pPr>
              <w:rPr>
                <w:sz w:val="2"/>
                <w:szCs w:val="2"/>
              </w:rPr>
            </w:pPr>
          </w:p>
        </w:tc>
        <w:tc>
          <w:tcPr>
            <w:tcW w:w="348" w:type="dxa"/>
            <w:vMerge/>
            <w:tcBorders>
              <w:top w:val="nil"/>
              <w:left w:val="single" w:sz="34" w:space="0" w:color="FFFFFF"/>
              <w:bottom w:val="single" w:sz="6" w:space="0" w:color="D9D9D9"/>
            </w:tcBorders>
            <w:shd w:val="clear" w:color="auto" w:fill="333366"/>
          </w:tcPr>
          <w:p>
            <w:pPr>
              <w:rPr>
                <w:sz w:val="2"/>
                <w:szCs w:val="2"/>
              </w:rPr>
            </w:pPr>
          </w:p>
        </w:tc>
        <w:tc>
          <w:tcPr>
            <w:tcW w:w="336" w:type="dxa"/>
            <w:tcBorders>
              <w:top w:val="single" w:sz="6" w:space="0" w:color="D9D9D9"/>
              <w:bottom w:val="single" w:sz="6" w:space="0" w:color="D9D9D9"/>
            </w:tcBorders>
          </w:tcPr>
          <w:p>
            <w:pPr>
              <w:pStyle w:val="TableParagraph"/>
              <w:spacing w:before="0"/>
              <w:jc w:val="left"/>
              <w:rPr>
                <w:sz w:val="24"/>
              </w:rPr>
            </w:pPr>
          </w:p>
        </w:tc>
      </w:tr>
      <w:tr>
        <w:trPr>
          <w:trHeight w:val="537" w:hRule="atLeast"/>
        </w:trPr>
        <w:tc>
          <w:tcPr>
            <w:tcW w:w="337" w:type="dxa"/>
            <w:tcBorders>
              <w:top w:val="single" w:sz="6" w:space="0" w:color="D9D9D9"/>
              <w:bottom w:val="single" w:sz="6" w:space="0" w:color="D9D9D9"/>
            </w:tcBorders>
          </w:tcPr>
          <w:p>
            <w:pPr>
              <w:pStyle w:val="TableParagraph"/>
              <w:spacing w:before="0"/>
              <w:jc w:val="left"/>
              <w:rPr>
                <w:sz w:val="24"/>
              </w:rPr>
            </w:pPr>
          </w:p>
        </w:tc>
        <w:tc>
          <w:tcPr>
            <w:tcW w:w="348" w:type="dxa"/>
            <w:vMerge/>
            <w:tcBorders>
              <w:top w:val="nil"/>
              <w:bottom w:val="single" w:sz="6" w:space="0" w:color="D9D9D9"/>
              <w:right w:val="single" w:sz="34" w:space="0" w:color="FFFFFF"/>
            </w:tcBorders>
            <w:shd w:val="clear" w:color="auto" w:fill="EB1C23"/>
          </w:tcPr>
          <w:p>
            <w:pPr>
              <w:rPr>
                <w:sz w:val="2"/>
                <w:szCs w:val="2"/>
              </w:rPr>
            </w:pPr>
          </w:p>
        </w:tc>
        <w:tc>
          <w:tcPr>
            <w:tcW w:w="348" w:type="dxa"/>
            <w:vMerge/>
            <w:tcBorders>
              <w:top w:val="nil"/>
              <w:left w:val="single" w:sz="34" w:space="0" w:color="FFFFFF"/>
              <w:bottom w:val="single" w:sz="6" w:space="0" w:color="D9D9D9"/>
            </w:tcBorders>
            <w:shd w:val="clear" w:color="auto" w:fill="333366"/>
          </w:tcPr>
          <w:p>
            <w:pPr>
              <w:rPr>
                <w:sz w:val="2"/>
                <w:szCs w:val="2"/>
              </w:rPr>
            </w:pPr>
          </w:p>
        </w:tc>
        <w:tc>
          <w:tcPr>
            <w:tcW w:w="336" w:type="dxa"/>
            <w:tcBorders>
              <w:top w:val="single" w:sz="6" w:space="0" w:color="D9D9D9"/>
              <w:bottom w:val="single" w:sz="6" w:space="0" w:color="D9D9D9"/>
            </w:tcBorders>
          </w:tcPr>
          <w:p>
            <w:pPr>
              <w:pStyle w:val="TableParagraph"/>
              <w:spacing w:before="0"/>
              <w:jc w:val="left"/>
              <w:rPr>
                <w:sz w:val="24"/>
              </w:rPr>
            </w:pPr>
          </w:p>
        </w:tc>
      </w:tr>
      <w:tr>
        <w:trPr>
          <w:trHeight w:val="536" w:hRule="atLeast"/>
        </w:trPr>
        <w:tc>
          <w:tcPr>
            <w:tcW w:w="337" w:type="dxa"/>
            <w:tcBorders>
              <w:top w:val="single" w:sz="6" w:space="0" w:color="D9D9D9"/>
              <w:bottom w:val="single" w:sz="6" w:space="0" w:color="D9D9D9"/>
            </w:tcBorders>
          </w:tcPr>
          <w:p>
            <w:pPr>
              <w:pStyle w:val="TableParagraph"/>
              <w:spacing w:before="0"/>
              <w:jc w:val="left"/>
              <w:rPr>
                <w:sz w:val="24"/>
              </w:rPr>
            </w:pPr>
          </w:p>
        </w:tc>
        <w:tc>
          <w:tcPr>
            <w:tcW w:w="348" w:type="dxa"/>
            <w:vMerge/>
            <w:tcBorders>
              <w:top w:val="nil"/>
              <w:bottom w:val="single" w:sz="6" w:space="0" w:color="D9D9D9"/>
              <w:right w:val="single" w:sz="34" w:space="0" w:color="FFFFFF"/>
            </w:tcBorders>
            <w:shd w:val="clear" w:color="auto" w:fill="EB1C23"/>
          </w:tcPr>
          <w:p>
            <w:pPr>
              <w:rPr>
                <w:sz w:val="2"/>
                <w:szCs w:val="2"/>
              </w:rPr>
            </w:pPr>
          </w:p>
        </w:tc>
        <w:tc>
          <w:tcPr>
            <w:tcW w:w="348" w:type="dxa"/>
            <w:vMerge/>
            <w:tcBorders>
              <w:top w:val="nil"/>
              <w:left w:val="single" w:sz="34" w:space="0" w:color="FFFFFF"/>
              <w:bottom w:val="single" w:sz="6" w:space="0" w:color="D9D9D9"/>
            </w:tcBorders>
            <w:shd w:val="clear" w:color="auto" w:fill="333366"/>
          </w:tcPr>
          <w:p>
            <w:pPr>
              <w:rPr>
                <w:sz w:val="2"/>
                <w:szCs w:val="2"/>
              </w:rPr>
            </w:pPr>
          </w:p>
        </w:tc>
        <w:tc>
          <w:tcPr>
            <w:tcW w:w="336" w:type="dxa"/>
            <w:tcBorders>
              <w:top w:val="single" w:sz="6" w:space="0" w:color="D9D9D9"/>
              <w:bottom w:val="single" w:sz="6" w:space="0" w:color="D9D9D9"/>
            </w:tcBorders>
          </w:tcPr>
          <w:p>
            <w:pPr>
              <w:pStyle w:val="TableParagraph"/>
              <w:spacing w:before="0"/>
              <w:jc w:val="left"/>
              <w:rPr>
                <w:sz w:val="24"/>
              </w:rPr>
            </w:pPr>
          </w:p>
        </w:tc>
      </w:tr>
    </w:tbl>
    <w:p>
      <w:pPr>
        <w:pStyle w:val="BodyText"/>
        <w:spacing w:line="480" w:lineRule="auto" w:before="157"/>
        <w:ind w:left="213" w:right="1373"/>
      </w:pPr>
      <w:r>
        <w:rPr/>
        <w:br w:type="column"/>
      </w:r>
      <w:r>
        <w:rPr/>
        <w:t>Bitcoin has utility strictly as a digital currency. As such, Bitcoin can be expected to have an inverse relationship to the state of the global economy. Places lacking in financial infrastructure or highly inflated currencies are more likely to identify Bitcoin as an alternative measure for transacting (Magee, 2015). Although Ether should also bear an inverse relationship to the global economy due to these same factors,</w:t>
      </w:r>
    </w:p>
    <w:p>
      <w:pPr>
        <w:spacing w:after="0" w:line="480" w:lineRule="auto"/>
        <w:sectPr>
          <w:type w:val="continuous"/>
          <w:pgSz w:w="12240" w:h="15840"/>
          <w:pgMar w:top="1500" w:bottom="280" w:left="0" w:right="0"/>
          <w:cols w:num="3" w:equalWidth="0">
            <w:col w:w="2102" w:space="40"/>
            <w:col w:w="1514" w:space="39"/>
            <w:col w:w="8545"/>
          </w:cols>
        </w:sectPr>
      </w:pPr>
    </w:p>
    <w:p>
      <w:pPr>
        <w:pStyle w:val="BodyText"/>
        <w:spacing w:line="480" w:lineRule="auto" w:before="70"/>
        <w:ind w:left="1418" w:right="1458"/>
      </w:pPr>
      <w:r>
        <w:rPr/>
        <w:t>the magnitude of this relationship would likely be lessened due to the wide array of uses, and the more innovative nature of the Ethereum Network. Where Bitcoin values are likely to act in the same manner as commodities, Ether value should relate more closely to widespread adoption of the network and smart contracts.</w:t>
      </w:r>
    </w:p>
    <w:p>
      <w:pPr>
        <w:pStyle w:val="BodyText"/>
        <w:spacing w:before="6"/>
        <w:rPr>
          <w:sz w:val="21"/>
        </w:rPr>
      </w:pPr>
    </w:p>
    <w:p>
      <w:pPr>
        <w:spacing w:before="0"/>
        <w:ind w:left="1418" w:right="0" w:firstLine="0"/>
        <w:jc w:val="left"/>
        <w:rPr>
          <w:rFonts w:ascii="Trebuchet MS"/>
          <w:sz w:val="28"/>
        </w:rPr>
      </w:pPr>
      <w:bookmarkStart w:name="_bookmark14" w:id="15"/>
      <w:bookmarkEnd w:id="15"/>
      <w:r>
        <w:rPr/>
      </w:r>
      <w:r>
        <w:rPr>
          <w:rFonts w:ascii="Trebuchet MS"/>
          <w:color w:val="006FC0"/>
          <w:w w:val="105"/>
          <w:sz w:val="28"/>
        </w:rPr>
        <w:t>E-commerce Uptake</w:t>
      </w:r>
    </w:p>
    <w:p>
      <w:pPr>
        <w:spacing w:after="0"/>
        <w:jc w:val="left"/>
        <w:rPr>
          <w:rFonts w:ascii="Trebuchet MS"/>
          <w:sz w:val="28"/>
        </w:rPr>
        <w:sectPr>
          <w:pgSz w:w="12240" w:h="15840"/>
          <w:pgMar w:header="0" w:footer="780" w:top="1340" w:bottom="960" w:left="0" w:right="0"/>
        </w:sectPr>
      </w:pPr>
    </w:p>
    <w:p>
      <w:pPr>
        <w:pStyle w:val="BodyText"/>
        <w:spacing w:before="11"/>
        <w:rPr>
          <w:rFonts w:ascii="Trebuchet MS"/>
          <w:sz w:val="21"/>
        </w:rPr>
      </w:pPr>
    </w:p>
    <w:p>
      <w:pPr>
        <w:spacing w:before="0"/>
        <w:ind w:left="0" w:right="0" w:firstLine="0"/>
        <w:jc w:val="right"/>
        <w:rPr>
          <w:rFonts w:ascii="Calibri"/>
          <w:sz w:val="20"/>
        </w:rPr>
      </w:pPr>
      <w:r>
        <w:rPr/>
        <w:pict>
          <v:shape style="position:absolute;margin-left:72.690636pt;margin-top:16.343061pt;width:15.3pt;height:119.4pt;mso-position-horizontal-relative:page;mso-position-vertical-relative:paragraph;z-index:2152" type="#_x0000_t202" filled="false" stroked="false">
            <v:textbox inset="0,0,0,0" style="layout-flow:vertical;mso-layout-flow-alt:bottom-to-top">
              <w:txbxContent>
                <w:p>
                  <w:pPr>
                    <w:pStyle w:val="BodyText"/>
                    <w:spacing w:before="10"/>
                    <w:ind w:left="20"/>
                  </w:pPr>
                  <w:r>
                    <w:rPr/>
                    <w:t>Probability (% estimate)</w:t>
                  </w:r>
                </w:p>
              </w:txbxContent>
            </v:textbox>
            <w10:wrap type="none"/>
          </v:shape>
        </w:pict>
      </w:r>
      <w:r>
        <w:rPr>
          <w:rFonts w:ascii="Calibri"/>
          <w:color w:val="7E7E7E"/>
          <w:w w:val="95"/>
          <w:sz w:val="20"/>
        </w:rPr>
        <w:t>100</w:t>
      </w:r>
    </w:p>
    <w:p>
      <w:pPr>
        <w:pStyle w:val="BodyText"/>
        <w:spacing w:before="2"/>
        <w:rPr>
          <w:rFonts w:ascii="Calibri"/>
          <w:sz w:val="25"/>
        </w:rPr>
      </w:pPr>
    </w:p>
    <w:p>
      <w:pPr>
        <w:spacing w:before="1"/>
        <w:ind w:left="0" w:right="1" w:firstLine="0"/>
        <w:jc w:val="right"/>
        <w:rPr>
          <w:rFonts w:ascii="Calibri"/>
          <w:sz w:val="20"/>
        </w:rPr>
      </w:pPr>
      <w:r>
        <w:rPr>
          <w:rFonts w:ascii="Calibri"/>
          <w:color w:val="7E7E7E"/>
          <w:sz w:val="20"/>
        </w:rPr>
        <w:t>80</w:t>
      </w:r>
    </w:p>
    <w:p>
      <w:pPr>
        <w:pStyle w:val="BodyText"/>
        <w:spacing w:before="3"/>
        <w:rPr>
          <w:rFonts w:ascii="Calibri"/>
          <w:sz w:val="25"/>
        </w:rPr>
      </w:pPr>
    </w:p>
    <w:p>
      <w:pPr>
        <w:spacing w:before="0"/>
        <w:ind w:left="0" w:right="1" w:firstLine="0"/>
        <w:jc w:val="right"/>
        <w:rPr>
          <w:rFonts w:ascii="Calibri"/>
          <w:sz w:val="20"/>
        </w:rPr>
      </w:pPr>
      <w:r>
        <w:rPr>
          <w:rFonts w:ascii="Calibri"/>
          <w:color w:val="7E7E7E"/>
          <w:sz w:val="20"/>
        </w:rPr>
        <w:t>60</w:t>
      </w:r>
    </w:p>
    <w:p>
      <w:pPr>
        <w:pStyle w:val="BodyText"/>
        <w:spacing w:before="2"/>
        <w:rPr>
          <w:rFonts w:ascii="Calibri"/>
          <w:sz w:val="25"/>
        </w:rPr>
      </w:pPr>
    </w:p>
    <w:p>
      <w:pPr>
        <w:spacing w:before="0"/>
        <w:ind w:left="0" w:right="1" w:firstLine="0"/>
        <w:jc w:val="right"/>
        <w:rPr>
          <w:rFonts w:ascii="Calibri"/>
          <w:sz w:val="20"/>
        </w:rPr>
      </w:pPr>
      <w:r>
        <w:rPr>
          <w:rFonts w:ascii="Calibri"/>
          <w:color w:val="7E7E7E"/>
          <w:sz w:val="20"/>
        </w:rPr>
        <w:t>40</w:t>
      </w:r>
    </w:p>
    <w:p>
      <w:pPr>
        <w:pStyle w:val="BodyText"/>
        <w:spacing w:before="3"/>
        <w:rPr>
          <w:rFonts w:ascii="Calibri"/>
          <w:sz w:val="25"/>
        </w:rPr>
      </w:pPr>
    </w:p>
    <w:p>
      <w:pPr>
        <w:spacing w:before="1"/>
        <w:ind w:left="0" w:right="1" w:firstLine="0"/>
        <w:jc w:val="right"/>
        <w:rPr>
          <w:rFonts w:ascii="Calibri"/>
          <w:sz w:val="20"/>
        </w:rPr>
      </w:pPr>
      <w:r>
        <w:rPr>
          <w:rFonts w:ascii="Calibri"/>
          <w:color w:val="7E7E7E"/>
          <w:sz w:val="20"/>
        </w:rPr>
        <w:t>20</w:t>
      </w:r>
    </w:p>
    <w:p>
      <w:pPr>
        <w:pStyle w:val="BodyText"/>
        <w:spacing w:before="2"/>
        <w:rPr>
          <w:rFonts w:ascii="Calibri"/>
          <w:sz w:val="25"/>
        </w:rPr>
      </w:pPr>
    </w:p>
    <w:p>
      <w:pPr>
        <w:spacing w:before="0"/>
        <w:ind w:left="0" w:right="1" w:firstLine="0"/>
        <w:jc w:val="right"/>
        <w:rPr>
          <w:rFonts w:ascii="Calibri"/>
          <w:sz w:val="20"/>
        </w:rPr>
      </w:pPr>
      <w:r>
        <w:rPr>
          <w:rFonts w:ascii="Calibri"/>
          <w:color w:val="7E7E7E"/>
          <w:w w:val="99"/>
          <w:sz w:val="20"/>
        </w:rPr>
        <w:t>0</w:t>
      </w:r>
    </w:p>
    <w:p>
      <w:pPr>
        <w:pStyle w:val="BodyText"/>
        <w:rPr>
          <w:rFonts w:ascii="Calibri"/>
          <w:sz w:val="20"/>
        </w:rPr>
      </w:pPr>
      <w:r>
        <w:rPr/>
        <w:br w:type="column"/>
      </w:r>
      <w:r>
        <w:rPr>
          <w:rFonts w:ascii="Calibri"/>
          <w:sz w:val="20"/>
        </w:rPr>
      </w:r>
    </w:p>
    <w:p>
      <w:pPr>
        <w:pStyle w:val="BodyText"/>
        <w:spacing w:before="1"/>
        <w:rPr>
          <w:rFonts w:ascii="Calibri"/>
          <w:sz w:val="11"/>
        </w:rPr>
      </w:pPr>
    </w:p>
    <w:p>
      <w:pPr>
        <w:pStyle w:val="BodyText"/>
        <w:spacing w:line="20" w:lineRule="exact"/>
        <w:ind w:left="136" w:right="-64"/>
        <w:rPr>
          <w:rFonts w:ascii="Calibri"/>
          <w:sz w:val="2"/>
        </w:rPr>
      </w:pPr>
      <w:r>
        <w:rPr>
          <w:rFonts w:ascii="Calibri"/>
          <w:sz w:val="2"/>
        </w:rPr>
        <w:pict>
          <v:group style="width:68.45pt;height:.75pt;mso-position-horizontal-relative:char;mso-position-vertical-relative:line" coordorigin="0,0" coordsize="1369,15">
            <v:line style="position:absolute" from="0,8" to="1369,8" stroked="true" strokeweight=".75pt" strokecolor="#d9d9d9">
              <v:stroke dashstyle="solid"/>
            </v:line>
          </v:group>
        </w:pict>
      </w:r>
      <w:r>
        <w:rPr>
          <w:rFonts w:ascii="Calibri"/>
          <w:sz w:val="2"/>
        </w:rPr>
      </w:r>
    </w:p>
    <w:p>
      <w:pPr>
        <w:pStyle w:val="BodyText"/>
        <w:spacing w:before="2"/>
        <w:rPr>
          <w:rFonts w:ascii="Calibri"/>
          <w:sz w:val="28"/>
        </w:rPr>
      </w:pPr>
    </w:p>
    <w:p>
      <w:pPr>
        <w:tabs>
          <w:tab w:pos="862" w:val="left" w:leader="none"/>
          <w:tab w:pos="1513" w:val="left" w:leader="none"/>
        </w:tabs>
        <w:spacing w:before="0"/>
        <w:ind w:left="144" w:right="0" w:firstLine="0"/>
        <w:jc w:val="left"/>
        <w:rPr>
          <w:rFonts w:ascii="Calibri"/>
          <w:b/>
          <w:sz w:val="20"/>
        </w:rPr>
      </w:pPr>
      <w:r>
        <w:rPr>
          <w:rFonts w:ascii="Calibri"/>
          <w:b/>
          <w:color w:val="404040"/>
          <w:w w:val="99"/>
          <w:sz w:val="20"/>
          <w:u w:val="single" w:color="D9D9D9"/>
        </w:rPr>
        <w:t> </w:t>
      </w:r>
      <w:r>
        <w:rPr>
          <w:rFonts w:ascii="Calibri"/>
          <w:b/>
          <w:color w:val="404040"/>
          <w:sz w:val="20"/>
          <w:u w:val="single" w:color="D9D9D9"/>
        </w:rPr>
        <w:tab/>
        <w:t>ETH</w:t>
        <w:tab/>
      </w:r>
    </w:p>
    <w:p>
      <w:pPr>
        <w:pStyle w:val="BodyText"/>
        <w:spacing w:before="4"/>
        <w:rPr>
          <w:rFonts w:ascii="Calibri"/>
          <w:b/>
          <w:sz w:val="7"/>
        </w:rPr>
      </w:pPr>
    </w:p>
    <w:p>
      <w:pPr>
        <w:pStyle w:val="BodyText"/>
        <w:ind w:left="136" w:right="-64"/>
        <w:rPr>
          <w:rFonts w:ascii="Calibri"/>
          <w:sz w:val="20"/>
        </w:rPr>
      </w:pPr>
      <w:r>
        <w:rPr>
          <w:rFonts w:ascii="Calibri"/>
          <w:sz w:val="20"/>
        </w:rPr>
        <w:pict>
          <v:group style="width:68.45pt;height:103.95pt;mso-position-horizontal-relative:char;mso-position-vertical-relative:line" coordorigin="0,0" coordsize="1369,2079">
            <v:line style="position:absolute" from="0,2071" to="1369,2071" stroked="true" strokeweight=".75pt" strokecolor="#d9d9d9">
              <v:stroke dashstyle="solid"/>
            </v:line>
            <v:line style="position:absolute" from="644,1519" to="726,1519" stroked="true" strokeweight=".75pt" strokecolor="#d9d9d9">
              <v:stroke dashstyle="solid"/>
            </v:line>
            <v:line style="position:absolute" from="0,1519" to="337,1519" stroked="true" strokeweight=".75pt" strokecolor="#d9d9d9">
              <v:stroke dashstyle="solid"/>
            </v:line>
            <v:line style="position:absolute" from="644,967" to="726,967" stroked="true" strokeweight=".75pt" strokecolor="#d9d9d9">
              <v:stroke dashstyle="solid"/>
            </v:line>
            <v:line style="position:absolute" from="0,967" to="337,967" stroked="true" strokeweight=".75pt" strokecolor="#d9d9d9">
              <v:stroke dashstyle="solid"/>
            </v:line>
            <v:rect style="position:absolute;left:336;top:828;width:308;height:1244" filled="true" fillcolor="#eb1c23" stroked="false">
              <v:fill type="solid"/>
            </v:rect>
            <v:line style="position:absolute" from="1033,1519" to="1369,1519" stroked="true" strokeweight=".75pt" strokecolor="#d9d9d9">
              <v:stroke dashstyle="solid"/>
            </v:line>
            <v:line style="position:absolute" from="1033,967" to="1369,967" stroked="true" strokeweight=".75pt" strokecolor="#d9d9d9">
              <v:stroke dashstyle="solid"/>
            </v:line>
            <v:line style="position:absolute" from="1033,415" to="1369,415" stroked="true" strokeweight=".75pt" strokecolor="#d9d9d9">
              <v:stroke dashstyle="solid"/>
            </v:line>
            <v:line style="position:absolute" from="0,415" to="726,415" stroked="true" strokeweight=".75pt" strokecolor="#d9d9d9">
              <v:stroke dashstyle="solid"/>
            </v:line>
            <v:rect style="position:absolute;left:725;top:0;width:308;height:2072" filled="true" fillcolor="#333366" stroked="false">
              <v:fill type="solid"/>
            </v:rect>
            <v:shape style="position:absolute;left:331;top:536;width:337;height:200" type="#_x0000_t202" filled="false" stroked="false">
              <v:textbox inset="0,0,0,0">
                <w:txbxContent>
                  <w:p>
                    <w:pPr>
                      <w:spacing w:line="199" w:lineRule="exact" w:before="0"/>
                      <w:ind w:left="0" w:right="0" w:firstLine="0"/>
                      <w:jc w:val="left"/>
                      <w:rPr>
                        <w:rFonts w:ascii="Calibri"/>
                        <w:b/>
                        <w:sz w:val="20"/>
                      </w:rPr>
                    </w:pPr>
                    <w:r>
                      <w:rPr>
                        <w:rFonts w:ascii="Calibri"/>
                        <w:b/>
                        <w:color w:val="404040"/>
                        <w:sz w:val="20"/>
                      </w:rPr>
                      <w:t>BTC</w:t>
                    </w:r>
                  </w:p>
                </w:txbxContent>
              </v:textbox>
              <w10:wrap type="none"/>
            </v:shape>
          </v:group>
        </w:pict>
      </w:r>
      <w:r>
        <w:rPr>
          <w:rFonts w:ascii="Calibri"/>
          <w:sz w:val="20"/>
        </w:rPr>
      </w:r>
    </w:p>
    <w:p>
      <w:pPr>
        <w:pStyle w:val="BodyText"/>
        <w:spacing w:line="480" w:lineRule="auto" w:before="160"/>
        <w:ind w:left="213" w:right="1373"/>
      </w:pPr>
      <w:r>
        <w:rPr/>
        <w:br w:type="column"/>
      </w:r>
      <w:r>
        <w:rPr/>
        <w:t>There is potential for e-commerce to positively impact the value of bitcoin as well as ether, however bitcoin is better positioned to be used in these transactions. The current payment systems are set up such that there are multiple touch points which leads to costly transactions (up to </w:t>
      </w:r>
      <w:r>
        <w:rPr>
          <w:b/>
        </w:rPr>
        <w:t>10%</w:t>
      </w:r>
      <w:r>
        <w:rPr/>
        <w:t>) and long processing times (Brennan &amp; Lunn, 2016). The cryptocurrencies eliminate the need for these verification procedures</w:t>
      </w:r>
    </w:p>
    <w:p>
      <w:pPr>
        <w:spacing w:after="0" w:line="480" w:lineRule="auto"/>
        <w:sectPr>
          <w:type w:val="continuous"/>
          <w:pgSz w:w="12240" w:h="15840"/>
          <w:pgMar w:top="1500" w:bottom="280" w:left="0" w:right="0"/>
          <w:cols w:num="3" w:equalWidth="0">
            <w:col w:w="2102" w:space="40"/>
            <w:col w:w="1514" w:space="39"/>
            <w:col w:w="8545"/>
          </w:cols>
        </w:sectPr>
      </w:pPr>
    </w:p>
    <w:p>
      <w:pPr>
        <w:pStyle w:val="BodyText"/>
        <w:spacing w:line="480" w:lineRule="auto" w:before="1"/>
        <w:ind w:left="1418" w:right="1504"/>
      </w:pPr>
      <w:r>
        <w:rPr/>
        <w:t>and substantially reduce the transaction time. Bitcoin appears specifically useful to minimize these costs, and while the greater potential for hacks and security issues as a result of complexity for Ethereum, the likelihood and magnitude of impact would be less significant for Ethereum’s versatile network.</w:t>
      </w:r>
    </w:p>
    <w:p>
      <w:pPr>
        <w:pStyle w:val="BodyText"/>
        <w:spacing w:before="8"/>
        <w:rPr>
          <w:sz w:val="21"/>
        </w:rPr>
      </w:pPr>
    </w:p>
    <w:p>
      <w:pPr>
        <w:spacing w:before="0"/>
        <w:ind w:left="1418" w:right="0" w:firstLine="0"/>
        <w:jc w:val="left"/>
        <w:rPr>
          <w:rFonts w:ascii="Trebuchet MS" w:hAnsi="Trebuchet MS"/>
          <w:sz w:val="28"/>
        </w:rPr>
      </w:pPr>
      <w:bookmarkStart w:name="_bookmark15" w:id="16"/>
      <w:bookmarkEnd w:id="16"/>
      <w:r>
        <w:rPr/>
      </w:r>
      <w:r>
        <w:rPr>
          <w:rFonts w:ascii="Trebuchet MS" w:hAnsi="Trebuchet MS"/>
          <w:color w:val="006FC0"/>
          <w:spacing w:val="-4"/>
          <w:w w:val="113"/>
          <w:sz w:val="28"/>
        </w:rPr>
        <w:t>F</w:t>
      </w:r>
      <w:r>
        <w:rPr>
          <w:rFonts w:ascii="Trebuchet MS" w:hAnsi="Trebuchet MS"/>
          <w:color w:val="006FC0"/>
          <w:w w:val="94"/>
          <w:sz w:val="28"/>
        </w:rPr>
        <w:t>i</w:t>
      </w:r>
      <w:r>
        <w:rPr>
          <w:rFonts w:ascii="Trebuchet MS" w:hAnsi="Trebuchet MS"/>
          <w:color w:val="006FC0"/>
          <w:spacing w:val="-4"/>
          <w:w w:val="94"/>
          <w:sz w:val="28"/>
        </w:rPr>
        <w:t>n</w:t>
      </w:r>
      <w:r>
        <w:rPr>
          <w:rFonts w:ascii="Trebuchet MS" w:hAnsi="Trebuchet MS"/>
          <w:color w:val="006FC0"/>
          <w:spacing w:val="-2"/>
          <w:w w:val="102"/>
          <w:sz w:val="28"/>
        </w:rPr>
        <w:t>a</w:t>
      </w:r>
      <w:r>
        <w:rPr>
          <w:rFonts w:ascii="Trebuchet MS" w:hAnsi="Trebuchet MS"/>
          <w:color w:val="006FC0"/>
          <w:spacing w:val="-4"/>
          <w:w w:val="105"/>
          <w:sz w:val="28"/>
        </w:rPr>
        <w:t>n</w:t>
      </w:r>
      <w:r>
        <w:rPr>
          <w:rFonts w:ascii="Trebuchet MS" w:hAnsi="Trebuchet MS"/>
          <w:color w:val="006FC0"/>
          <w:spacing w:val="-2"/>
          <w:w w:val="110"/>
          <w:sz w:val="28"/>
        </w:rPr>
        <w:t>c</w:t>
      </w:r>
      <w:r>
        <w:rPr>
          <w:rFonts w:ascii="Trebuchet MS" w:hAnsi="Trebuchet MS"/>
          <w:color w:val="006FC0"/>
          <w:w w:val="92"/>
          <w:sz w:val="28"/>
        </w:rPr>
        <w:t>i</w:t>
      </w:r>
      <w:r>
        <w:rPr>
          <w:rFonts w:ascii="Trebuchet MS" w:hAnsi="Trebuchet MS"/>
          <w:color w:val="006FC0"/>
          <w:spacing w:val="-6"/>
          <w:w w:val="92"/>
          <w:sz w:val="28"/>
        </w:rPr>
        <w:t>a</w:t>
      </w:r>
      <w:r>
        <w:rPr>
          <w:rFonts w:ascii="Trebuchet MS" w:hAnsi="Trebuchet MS"/>
          <w:color w:val="006FC0"/>
          <w:w w:val="88"/>
          <w:sz w:val="28"/>
        </w:rPr>
        <w:t>l</w:t>
      </w:r>
      <w:r>
        <w:rPr>
          <w:rFonts w:ascii="Trebuchet MS" w:hAnsi="Trebuchet MS"/>
          <w:color w:val="006FC0"/>
          <w:spacing w:val="-16"/>
          <w:sz w:val="28"/>
        </w:rPr>
        <w:t> </w:t>
      </w:r>
      <w:r>
        <w:rPr>
          <w:rFonts w:ascii="Trebuchet MS" w:hAnsi="Trebuchet MS"/>
          <w:color w:val="006FC0"/>
          <w:spacing w:val="-3"/>
          <w:w w:val="104"/>
          <w:sz w:val="28"/>
        </w:rPr>
        <w:t>T</w:t>
      </w:r>
      <w:r>
        <w:rPr>
          <w:rFonts w:ascii="Trebuchet MS" w:hAnsi="Trebuchet MS"/>
          <w:color w:val="006FC0"/>
          <w:spacing w:val="-3"/>
          <w:w w:val="107"/>
          <w:sz w:val="28"/>
        </w:rPr>
        <w:t>e</w:t>
      </w:r>
      <w:r>
        <w:rPr>
          <w:rFonts w:ascii="Trebuchet MS" w:hAnsi="Trebuchet MS"/>
          <w:color w:val="006FC0"/>
          <w:spacing w:val="-2"/>
          <w:w w:val="110"/>
          <w:sz w:val="28"/>
        </w:rPr>
        <w:t>c</w:t>
      </w:r>
      <w:r>
        <w:rPr>
          <w:rFonts w:ascii="Trebuchet MS" w:hAnsi="Trebuchet MS"/>
          <w:color w:val="006FC0"/>
          <w:spacing w:val="-4"/>
          <w:w w:val="105"/>
          <w:sz w:val="28"/>
        </w:rPr>
        <w:t>hn</w:t>
      </w:r>
      <w:r>
        <w:rPr>
          <w:rFonts w:ascii="Trebuchet MS" w:hAnsi="Trebuchet MS"/>
          <w:color w:val="006FC0"/>
          <w:spacing w:val="-6"/>
          <w:w w:val="110"/>
          <w:sz w:val="28"/>
        </w:rPr>
        <w:t>o</w:t>
      </w:r>
      <w:r>
        <w:rPr>
          <w:rFonts w:ascii="Trebuchet MS" w:hAnsi="Trebuchet MS"/>
          <w:color w:val="006FC0"/>
          <w:w w:val="102"/>
          <w:sz w:val="28"/>
        </w:rPr>
        <w:t>l</w:t>
      </w:r>
      <w:r>
        <w:rPr>
          <w:rFonts w:ascii="Trebuchet MS" w:hAnsi="Trebuchet MS"/>
          <w:color w:val="006FC0"/>
          <w:spacing w:val="-7"/>
          <w:w w:val="102"/>
          <w:sz w:val="28"/>
        </w:rPr>
        <w:t>o</w:t>
      </w:r>
      <w:r>
        <w:rPr>
          <w:rFonts w:ascii="Trebuchet MS" w:hAnsi="Trebuchet MS"/>
          <w:color w:val="006FC0"/>
          <w:spacing w:val="-4"/>
          <w:w w:val="122"/>
          <w:sz w:val="28"/>
        </w:rPr>
        <w:t>g</w:t>
      </w:r>
      <w:r>
        <w:rPr>
          <w:rFonts w:ascii="Trebuchet MS" w:hAnsi="Trebuchet MS"/>
          <w:color w:val="006FC0"/>
          <w:w w:val="109"/>
          <w:sz w:val="28"/>
        </w:rPr>
        <w:t>y</w:t>
      </w:r>
      <w:r>
        <w:rPr>
          <w:rFonts w:ascii="Trebuchet MS" w:hAnsi="Trebuchet MS"/>
          <w:color w:val="006FC0"/>
          <w:spacing w:val="-15"/>
          <w:sz w:val="28"/>
        </w:rPr>
        <w:t> </w:t>
      </w:r>
      <w:r>
        <w:rPr>
          <w:rFonts w:ascii="Trebuchet MS" w:hAnsi="Trebuchet MS"/>
          <w:color w:val="006FC0"/>
          <w:spacing w:val="-3"/>
          <w:w w:val="69"/>
          <w:sz w:val="28"/>
        </w:rPr>
        <w:t>(</w:t>
      </w:r>
      <w:r>
        <w:rPr>
          <w:rFonts w:ascii="Trebuchet MS" w:hAnsi="Trebuchet MS"/>
          <w:color w:val="006FC0"/>
          <w:spacing w:val="-1"/>
          <w:w w:val="50"/>
          <w:sz w:val="28"/>
        </w:rPr>
        <w:t>‘</w:t>
      </w:r>
      <w:r>
        <w:rPr>
          <w:rFonts w:ascii="Trebuchet MS" w:hAnsi="Trebuchet MS"/>
          <w:color w:val="006FC0"/>
          <w:spacing w:val="-4"/>
          <w:w w:val="113"/>
          <w:sz w:val="28"/>
        </w:rPr>
        <w:t>F</w:t>
      </w:r>
      <w:r>
        <w:rPr>
          <w:rFonts w:ascii="Trebuchet MS" w:hAnsi="Trebuchet MS"/>
          <w:color w:val="006FC0"/>
          <w:w w:val="94"/>
          <w:sz w:val="28"/>
        </w:rPr>
        <w:t>i</w:t>
      </w:r>
      <w:r>
        <w:rPr>
          <w:rFonts w:ascii="Trebuchet MS" w:hAnsi="Trebuchet MS"/>
          <w:color w:val="006FC0"/>
          <w:spacing w:val="-4"/>
          <w:w w:val="94"/>
          <w:sz w:val="28"/>
        </w:rPr>
        <w:t>n</w:t>
      </w:r>
      <w:r>
        <w:rPr>
          <w:rFonts w:ascii="Trebuchet MS" w:hAnsi="Trebuchet MS"/>
          <w:color w:val="006FC0"/>
          <w:spacing w:val="-2"/>
          <w:w w:val="80"/>
          <w:sz w:val="28"/>
        </w:rPr>
        <w:t>t</w:t>
      </w:r>
      <w:r>
        <w:rPr>
          <w:rFonts w:ascii="Trebuchet MS" w:hAnsi="Trebuchet MS"/>
          <w:color w:val="006FC0"/>
          <w:spacing w:val="-3"/>
          <w:w w:val="107"/>
          <w:sz w:val="28"/>
        </w:rPr>
        <w:t>e</w:t>
      </w:r>
      <w:r>
        <w:rPr>
          <w:rFonts w:ascii="Trebuchet MS" w:hAnsi="Trebuchet MS"/>
          <w:color w:val="006FC0"/>
          <w:spacing w:val="-2"/>
          <w:w w:val="110"/>
          <w:sz w:val="28"/>
        </w:rPr>
        <w:t>c</w:t>
      </w:r>
      <w:r>
        <w:rPr>
          <w:rFonts w:ascii="Trebuchet MS" w:hAnsi="Trebuchet MS"/>
          <w:color w:val="006FC0"/>
          <w:spacing w:val="-4"/>
          <w:w w:val="105"/>
          <w:sz w:val="28"/>
        </w:rPr>
        <w:t>h</w:t>
      </w:r>
      <w:r>
        <w:rPr>
          <w:rFonts w:ascii="Trebuchet MS" w:hAnsi="Trebuchet MS"/>
          <w:color w:val="006FC0"/>
          <w:spacing w:val="-1"/>
          <w:w w:val="59"/>
          <w:sz w:val="28"/>
        </w:rPr>
        <w:t>’</w:t>
      </w:r>
      <w:r>
        <w:rPr>
          <w:rFonts w:ascii="Trebuchet MS" w:hAnsi="Trebuchet MS"/>
          <w:color w:val="006FC0"/>
          <w:w w:val="59"/>
          <w:sz w:val="28"/>
        </w:rPr>
        <w:t>)</w:t>
      </w:r>
      <w:r>
        <w:rPr>
          <w:rFonts w:ascii="Trebuchet MS" w:hAnsi="Trebuchet MS"/>
          <w:color w:val="006FC0"/>
          <w:spacing w:val="-15"/>
          <w:sz w:val="28"/>
        </w:rPr>
        <w:t> </w:t>
      </w:r>
      <w:r>
        <w:rPr>
          <w:rFonts w:ascii="Trebuchet MS" w:hAnsi="Trebuchet MS"/>
          <w:color w:val="006FC0"/>
          <w:spacing w:val="-4"/>
          <w:w w:val="116"/>
          <w:sz w:val="28"/>
        </w:rPr>
        <w:t>U</w:t>
      </w:r>
      <w:r>
        <w:rPr>
          <w:rFonts w:ascii="Trebuchet MS" w:hAnsi="Trebuchet MS"/>
          <w:color w:val="006FC0"/>
          <w:spacing w:val="-4"/>
          <w:w w:val="110"/>
          <w:sz w:val="28"/>
        </w:rPr>
        <w:t>p</w:t>
      </w:r>
      <w:r>
        <w:rPr>
          <w:rFonts w:ascii="Trebuchet MS" w:hAnsi="Trebuchet MS"/>
          <w:color w:val="006FC0"/>
          <w:spacing w:val="-4"/>
          <w:w w:val="80"/>
          <w:sz w:val="28"/>
        </w:rPr>
        <w:t>t</w:t>
      </w:r>
      <w:r>
        <w:rPr>
          <w:rFonts w:ascii="Trebuchet MS" w:hAnsi="Trebuchet MS"/>
          <w:color w:val="006FC0"/>
          <w:spacing w:val="-2"/>
          <w:w w:val="102"/>
          <w:sz w:val="28"/>
        </w:rPr>
        <w:t>a</w:t>
      </w:r>
      <w:r>
        <w:rPr>
          <w:rFonts w:ascii="Trebuchet MS" w:hAnsi="Trebuchet MS"/>
          <w:color w:val="006FC0"/>
          <w:spacing w:val="-6"/>
          <w:w w:val="103"/>
          <w:sz w:val="28"/>
        </w:rPr>
        <w:t>k</w:t>
      </w:r>
      <w:r>
        <w:rPr>
          <w:rFonts w:ascii="Trebuchet MS" w:hAnsi="Trebuchet MS"/>
          <w:color w:val="006FC0"/>
          <w:w w:val="107"/>
          <w:sz w:val="28"/>
        </w:rPr>
        <w:t>e</w:t>
      </w:r>
    </w:p>
    <w:p>
      <w:pPr>
        <w:spacing w:after="0"/>
        <w:jc w:val="left"/>
        <w:rPr>
          <w:rFonts w:ascii="Trebuchet MS" w:hAnsi="Trebuchet MS"/>
          <w:sz w:val="28"/>
        </w:rPr>
        <w:sectPr>
          <w:type w:val="continuous"/>
          <w:pgSz w:w="12240" w:h="15840"/>
          <w:pgMar w:top="1500" w:bottom="280" w:left="0" w:right="0"/>
        </w:sectPr>
      </w:pPr>
    </w:p>
    <w:p>
      <w:pPr>
        <w:pStyle w:val="BodyText"/>
        <w:spacing w:before="9"/>
        <w:rPr>
          <w:rFonts w:ascii="Trebuchet MS"/>
          <w:sz w:val="21"/>
        </w:rPr>
      </w:pPr>
    </w:p>
    <w:p>
      <w:pPr>
        <w:spacing w:before="0"/>
        <w:ind w:left="0" w:right="0" w:firstLine="0"/>
        <w:jc w:val="right"/>
        <w:rPr>
          <w:rFonts w:ascii="Calibri"/>
          <w:sz w:val="20"/>
        </w:rPr>
      </w:pPr>
      <w:r>
        <w:rPr/>
        <w:pict>
          <v:shape style="position:absolute;margin-left:72.690636pt;margin-top:16.523947pt;width:15.3pt;height:119.2pt;mso-position-horizontal-relative:page;mso-position-vertical-relative:paragraph;z-index:2128" type="#_x0000_t202" filled="false" stroked="false">
            <v:textbox inset="0,0,0,0" style="layout-flow:vertical;mso-layout-flow-alt:bottom-to-top">
              <w:txbxContent>
                <w:p>
                  <w:pPr>
                    <w:pStyle w:val="BodyText"/>
                    <w:spacing w:before="10"/>
                    <w:ind w:left="20"/>
                  </w:pPr>
                  <w:r>
                    <w:rPr/>
                    <w:t>Probability (% estimate)</w:t>
                  </w:r>
                </w:p>
              </w:txbxContent>
            </v:textbox>
            <w10:wrap type="none"/>
          </v:shape>
        </w:pict>
      </w:r>
      <w:r>
        <w:rPr>
          <w:rFonts w:ascii="Calibri"/>
          <w:color w:val="7E7E7E"/>
          <w:w w:val="95"/>
          <w:sz w:val="20"/>
        </w:rPr>
        <w:t>100</w:t>
      </w:r>
    </w:p>
    <w:p>
      <w:pPr>
        <w:pStyle w:val="BodyText"/>
        <w:spacing w:before="3"/>
        <w:rPr>
          <w:rFonts w:ascii="Calibri"/>
          <w:sz w:val="25"/>
        </w:rPr>
      </w:pPr>
    </w:p>
    <w:p>
      <w:pPr>
        <w:spacing w:before="0"/>
        <w:ind w:left="0" w:right="1" w:firstLine="0"/>
        <w:jc w:val="right"/>
        <w:rPr>
          <w:rFonts w:ascii="Calibri"/>
          <w:sz w:val="20"/>
        </w:rPr>
      </w:pPr>
      <w:r>
        <w:rPr>
          <w:rFonts w:ascii="Calibri"/>
          <w:color w:val="7E7E7E"/>
          <w:sz w:val="20"/>
        </w:rPr>
        <w:t>80</w:t>
      </w:r>
    </w:p>
    <w:p>
      <w:pPr>
        <w:pStyle w:val="BodyText"/>
        <w:spacing w:before="3"/>
        <w:rPr>
          <w:rFonts w:ascii="Calibri"/>
          <w:sz w:val="25"/>
        </w:rPr>
      </w:pPr>
    </w:p>
    <w:p>
      <w:pPr>
        <w:spacing w:before="0"/>
        <w:ind w:left="0" w:right="1" w:firstLine="0"/>
        <w:jc w:val="right"/>
        <w:rPr>
          <w:rFonts w:ascii="Calibri"/>
          <w:sz w:val="20"/>
        </w:rPr>
      </w:pPr>
      <w:r>
        <w:rPr>
          <w:rFonts w:ascii="Calibri"/>
          <w:color w:val="7E7E7E"/>
          <w:sz w:val="20"/>
        </w:rPr>
        <w:t>60</w:t>
      </w:r>
    </w:p>
    <w:p>
      <w:pPr>
        <w:pStyle w:val="BodyText"/>
        <w:spacing w:before="3"/>
        <w:rPr>
          <w:rFonts w:ascii="Calibri"/>
          <w:sz w:val="25"/>
        </w:rPr>
      </w:pPr>
    </w:p>
    <w:p>
      <w:pPr>
        <w:spacing w:before="0"/>
        <w:ind w:left="0" w:right="1" w:firstLine="0"/>
        <w:jc w:val="right"/>
        <w:rPr>
          <w:rFonts w:ascii="Calibri"/>
          <w:sz w:val="20"/>
        </w:rPr>
      </w:pPr>
      <w:r>
        <w:rPr>
          <w:rFonts w:ascii="Calibri"/>
          <w:color w:val="7E7E7E"/>
          <w:sz w:val="20"/>
        </w:rPr>
        <w:t>40</w:t>
      </w:r>
    </w:p>
    <w:p>
      <w:pPr>
        <w:pStyle w:val="BodyText"/>
        <w:spacing w:before="3"/>
        <w:rPr>
          <w:rFonts w:ascii="Calibri"/>
          <w:sz w:val="25"/>
        </w:rPr>
      </w:pPr>
    </w:p>
    <w:p>
      <w:pPr>
        <w:spacing w:before="0"/>
        <w:ind w:left="0" w:right="1" w:firstLine="0"/>
        <w:jc w:val="right"/>
        <w:rPr>
          <w:rFonts w:ascii="Calibri"/>
          <w:sz w:val="20"/>
        </w:rPr>
      </w:pPr>
      <w:r>
        <w:rPr>
          <w:rFonts w:ascii="Calibri"/>
          <w:color w:val="7E7E7E"/>
          <w:sz w:val="20"/>
        </w:rPr>
        <w:t>20</w:t>
      </w:r>
    </w:p>
    <w:p>
      <w:pPr>
        <w:pStyle w:val="BodyText"/>
        <w:spacing w:before="2"/>
        <w:rPr>
          <w:rFonts w:ascii="Calibri"/>
          <w:sz w:val="25"/>
        </w:rPr>
      </w:pPr>
    </w:p>
    <w:p>
      <w:pPr>
        <w:spacing w:before="1"/>
        <w:ind w:left="0" w:right="1" w:firstLine="0"/>
        <w:jc w:val="right"/>
        <w:rPr>
          <w:rFonts w:ascii="Calibri"/>
          <w:sz w:val="20"/>
        </w:rPr>
      </w:pPr>
      <w:r>
        <w:rPr>
          <w:rFonts w:ascii="Calibri"/>
          <w:color w:val="7E7E7E"/>
          <w:w w:val="99"/>
          <w:sz w:val="20"/>
        </w:rPr>
        <w:t>0</w:t>
      </w:r>
    </w:p>
    <w:p>
      <w:pPr>
        <w:pStyle w:val="BodyText"/>
        <w:rPr>
          <w:rFonts w:ascii="Calibri"/>
          <w:sz w:val="20"/>
        </w:rPr>
      </w:pPr>
      <w:r>
        <w:rPr/>
        <w:br w:type="column"/>
      </w:r>
      <w:r>
        <w:rPr>
          <w:rFonts w:ascii="Calibri"/>
          <w:sz w:val="20"/>
        </w:rPr>
      </w: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rPr>
          <w:rFonts w:ascii="Calibri"/>
          <w:sz w:val="20"/>
        </w:rPr>
      </w:pPr>
    </w:p>
    <w:p>
      <w:pPr>
        <w:pStyle w:val="BodyText"/>
        <w:spacing w:before="7"/>
        <w:rPr>
          <w:rFonts w:ascii="Calibri"/>
          <w:sz w:val="22"/>
        </w:rPr>
      </w:pPr>
    </w:p>
    <w:p>
      <w:pPr>
        <w:spacing w:before="0"/>
        <w:ind w:left="0" w:right="0" w:firstLine="0"/>
        <w:jc w:val="right"/>
        <w:rPr>
          <w:rFonts w:ascii="Calibri"/>
          <w:b/>
          <w:sz w:val="20"/>
        </w:rPr>
      </w:pPr>
      <w:r>
        <w:rPr>
          <w:rFonts w:ascii="Calibri"/>
          <w:b/>
          <w:color w:val="404040"/>
          <w:sz w:val="20"/>
        </w:rPr>
        <w:t>ETH</w:t>
      </w:r>
    </w:p>
    <w:p>
      <w:pPr>
        <w:pStyle w:val="BodyText"/>
        <w:spacing w:line="480" w:lineRule="auto" w:before="158"/>
        <w:ind w:left="543" w:right="1400"/>
      </w:pPr>
      <w:r>
        <w:rPr/>
        <w:br w:type="column"/>
      </w:r>
      <w:r>
        <w:rPr/>
        <w:t>The blockchain applications for fintech are more favourable for the Ethereum platform as it is a more flexible platform for these institutions to carry out their operations. The benefit that is achieved is a secure transaction as well as a single ledger that reduces the need to reconcile across each party’s independent ledger (Brennan &amp; Lunn, 2016).</w:t>
      </w:r>
    </w:p>
    <w:p>
      <w:pPr>
        <w:pStyle w:val="BodyText"/>
        <w:spacing w:before="1"/>
        <w:ind w:left="543"/>
      </w:pPr>
      <w:r>
        <w:rPr/>
        <w:pict>
          <v:group style="position:absolute;margin-left:114.32pt;margin-top:-30.003874pt;width:68.45pt;height:41.85pt;mso-position-horizontal-relative:page;mso-position-vertical-relative:paragraph;z-index:2008" coordorigin="2286,-600" coordsize="1369,837">
            <v:line style="position:absolute" from="2286,229" to="3655,229" stroked="true" strokeweight=".75pt" strokecolor="#d9d9d9">
              <v:stroke dashstyle="solid"/>
            </v:line>
            <v:rect style="position:absolute;left:2623;top:-185;width:308;height:414" filled="true" fillcolor="#eb1c23" stroked="false">
              <v:fill type="solid"/>
            </v:rect>
            <v:shape style="position:absolute;left:2286;top:-325;width:1369;height:2" coordorigin="2286,-324" coordsize="1369,0" path="m3319,-324l3655,-324m2286,-324l3012,-324e" filled="false" stroked="true" strokeweight=".75pt" strokecolor="#d9d9d9">
              <v:path arrowok="t"/>
              <v:stroke dashstyle="solid"/>
            </v:shape>
            <v:rect style="position:absolute;left:3012;top:-601;width:308;height:829" filled="true" fillcolor="#333366" stroked="false">
              <v:fill type="solid"/>
            </v:rect>
            <v:shape style="position:absolute;left:2286;top:-601;width:1369;height:837" type="#_x0000_t202" filled="false" stroked="false">
              <v:textbox inset="0,0,0,0">
                <w:txbxContent>
                  <w:p>
                    <w:pPr>
                      <w:spacing w:before="81"/>
                      <w:ind w:left="331" w:right="0" w:firstLine="0"/>
                      <w:jc w:val="left"/>
                      <w:rPr>
                        <w:rFonts w:ascii="Calibri"/>
                        <w:b/>
                        <w:sz w:val="20"/>
                      </w:rPr>
                    </w:pPr>
                    <w:r>
                      <w:rPr>
                        <w:rFonts w:ascii="Calibri"/>
                        <w:b/>
                        <w:color w:val="404040"/>
                        <w:sz w:val="20"/>
                      </w:rPr>
                      <w:t>BTC</w:t>
                    </w:r>
                  </w:p>
                </w:txbxContent>
              </v:textbox>
              <w10:wrap type="none"/>
            </v:shape>
            <w10:wrap type="none"/>
          </v:group>
        </w:pict>
      </w:r>
      <w:r>
        <w:rPr/>
        <w:pict>
          <v:line style="position:absolute;mso-position-horizontal-relative:page;mso-position-vertical-relative:paragraph;z-index:-52912" from="114.32pt,-43.806873pt" to="182.75pt,-43.806873pt" stroked="true" strokeweight=".75pt" strokecolor="#d9d9d9">
            <v:stroke dashstyle="solid"/>
            <w10:wrap type="none"/>
          </v:line>
        </w:pict>
      </w:r>
      <w:r>
        <w:rPr/>
        <w:pict>
          <v:line style="position:absolute;mso-position-horizontal-relative:page;mso-position-vertical-relative:paragraph;z-index:2056" from="114.32pt,-71.406876pt" to="182.75pt,-71.406876pt" stroked="true" strokeweight=".75pt" strokecolor="#d9d9d9">
            <v:stroke dashstyle="solid"/>
            <w10:wrap type="none"/>
          </v:line>
        </w:pict>
      </w:r>
      <w:r>
        <w:rPr/>
        <w:pict>
          <v:line style="position:absolute;mso-position-horizontal-relative:page;mso-position-vertical-relative:paragraph;z-index:2080" from="114.32pt,-99.006874pt" to="182.75pt,-99.006874pt" stroked="true" strokeweight=".75pt" strokecolor="#d9d9d9">
            <v:stroke dashstyle="solid"/>
            <w10:wrap type="none"/>
          </v:line>
        </w:pict>
      </w:r>
      <w:r>
        <w:rPr/>
        <w:pict>
          <v:line style="position:absolute;mso-position-horizontal-relative:page;mso-position-vertical-relative:paragraph;z-index:2104" from="114.32pt,-126.616875pt" to="182.75pt,-126.616875pt" stroked="true" strokeweight=".75pt" strokecolor="#d9d9d9">
            <v:stroke dashstyle="solid"/>
            <w10:wrap type="none"/>
          </v:line>
        </w:pict>
      </w:r>
      <w:r>
        <w:rPr/>
        <w:t>Where there could be benefits for the individual currencies is if the</w:t>
      </w:r>
    </w:p>
    <w:p>
      <w:pPr>
        <w:spacing w:after="0"/>
        <w:sectPr>
          <w:type w:val="continuous"/>
          <w:pgSz w:w="12240" w:h="15840"/>
          <w:pgMar w:top="1500" w:bottom="280" w:left="0" w:right="0"/>
          <w:cols w:num="3" w:equalWidth="0">
            <w:col w:w="2102" w:space="40"/>
            <w:col w:w="1184" w:space="39"/>
            <w:col w:w="8875"/>
          </w:cols>
        </w:sectPr>
      </w:pPr>
    </w:p>
    <w:p>
      <w:pPr>
        <w:pStyle w:val="BodyText"/>
        <w:spacing w:before="7"/>
        <w:rPr>
          <w:sz w:val="10"/>
        </w:rPr>
      </w:pPr>
    </w:p>
    <w:p>
      <w:pPr>
        <w:pStyle w:val="BodyText"/>
        <w:spacing w:before="90"/>
        <w:ind w:left="1418"/>
      </w:pPr>
      <w:r>
        <w:rPr/>
        <w:t>fintech companies would like to increase liquidity in low liquidity markets, however this is a</w:t>
      </w:r>
    </w:p>
    <w:p>
      <w:pPr>
        <w:spacing w:after="0"/>
        <w:sectPr>
          <w:type w:val="continuous"/>
          <w:pgSz w:w="12240" w:h="15840"/>
          <w:pgMar w:top="1500" w:bottom="280" w:left="0" w:right="0"/>
        </w:sectPr>
      </w:pPr>
    </w:p>
    <w:p>
      <w:pPr>
        <w:pStyle w:val="BodyText"/>
        <w:spacing w:line="480" w:lineRule="auto" w:before="70"/>
        <w:ind w:left="1418" w:right="1564"/>
      </w:pPr>
      <w:r>
        <w:rPr/>
        <w:t>relatively small opportunity. Due to the wider range of application for the Ethereum smart contracts, we have inferred that the likely impact of Fintech adoption would be greater for Ethereum as they can carry out applications in addition to leveraging the benefits of Bitcoin as a cryptocurrency.</w:t>
      </w:r>
    </w:p>
    <w:p>
      <w:pPr>
        <w:pStyle w:val="BodyText"/>
        <w:spacing w:before="7"/>
        <w:rPr>
          <w:sz w:val="21"/>
        </w:rPr>
      </w:pPr>
    </w:p>
    <w:p>
      <w:pPr>
        <w:pStyle w:val="Heading2"/>
        <w:tabs>
          <w:tab w:pos="10852" w:val="left" w:leader="none"/>
        </w:tabs>
      </w:pPr>
      <w:bookmarkStart w:name="_bookmark16" w:id="17"/>
      <w:bookmarkEnd w:id="17"/>
      <w:r>
        <w:rPr/>
      </w:r>
      <w:r>
        <w:rPr>
          <w:color w:val="333366"/>
          <w:spacing w:val="-3"/>
          <w:u w:val="single" w:color="333366"/>
        </w:rPr>
        <w:t>Quantitative</w:t>
      </w:r>
      <w:r>
        <w:rPr>
          <w:color w:val="333366"/>
          <w:spacing w:val="-11"/>
          <w:u w:val="single" w:color="333366"/>
        </w:rPr>
        <w:t> </w:t>
      </w:r>
      <w:r>
        <w:rPr>
          <w:color w:val="333366"/>
          <w:spacing w:val="-3"/>
          <w:u w:val="single" w:color="333366"/>
        </w:rPr>
        <w:t>analysis</w:t>
        <w:tab/>
      </w:r>
    </w:p>
    <w:p>
      <w:pPr>
        <w:pStyle w:val="BodyText"/>
        <w:spacing w:before="2"/>
        <w:rPr>
          <w:rFonts w:ascii="Trebuchet MS"/>
          <w:sz w:val="15"/>
        </w:rPr>
      </w:pPr>
    </w:p>
    <w:p>
      <w:pPr>
        <w:pStyle w:val="BodyText"/>
        <w:spacing w:line="480" w:lineRule="auto" w:before="90"/>
        <w:ind w:left="1418" w:right="1492"/>
      </w:pPr>
      <w:r>
        <w:rPr/>
        <w:t>To compile a quantitative analysis, several </w:t>
      </w:r>
      <w:r>
        <w:rPr>
          <w:b/>
        </w:rPr>
        <w:t>simplifying </w:t>
      </w:r>
      <w:r>
        <w:rPr/>
        <w:t>assumptions were made to assist with the creation of a 5-year predictive model for the price of each cryptocurrency. These assumptions can be seen in the Appendix.</w:t>
      </w:r>
    </w:p>
    <w:p>
      <w:pPr>
        <w:pStyle w:val="BodyText"/>
        <w:spacing w:line="480" w:lineRule="auto" w:before="159"/>
        <w:ind w:left="1418" w:right="1430"/>
      </w:pPr>
      <w:r>
        <w:rPr/>
        <w:t>A Monte Carlo simulation was compiled to project the impact of various events occurring within a single time-series simulation. A total of 100 simulations were run to compile an expected return on each currency after 5 years using a set of four operations to drive the computation. These operations and an example of the simulation can be seen in the Appendix. The results are shown below, with Bitcoin outperforming Ethereum in 58 out of 100 simulated worlds. This is due in large part to the high variance of outcomes for Ethereum and a wider range of factor probabilities due to a less focused potential use case.</w:t>
      </w:r>
    </w:p>
    <w:p>
      <w:pPr>
        <w:spacing w:before="163"/>
        <w:ind w:left="1418" w:right="0" w:firstLine="0"/>
        <w:jc w:val="left"/>
        <w:rPr>
          <w:i/>
          <w:sz w:val="20"/>
        </w:rPr>
      </w:pPr>
      <w:bookmarkStart w:name="_bookmark17" w:id="18"/>
      <w:bookmarkEnd w:id="18"/>
      <w:r>
        <w:rPr/>
      </w:r>
      <w:r>
        <w:rPr>
          <w:i/>
          <w:sz w:val="20"/>
        </w:rPr>
        <w:t>Figure 3. Monte Carlo Win Rate</w:t>
      </w:r>
    </w:p>
    <w:p>
      <w:pPr>
        <w:pStyle w:val="BodyText"/>
        <w:spacing w:before="10" w:after="1"/>
        <w:rPr>
          <w:i/>
          <w:sz w:val="18"/>
        </w:rPr>
      </w:pPr>
    </w:p>
    <w:tbl>
      <w:tblPr>
        <w:tblW w:w="0" w:type="auto"/>
        <w:jc w:val="left"/>
        <w:tblInd w:w="1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1"/>
        <w:gridCol w:w="862"/>
        <w:gridCol w:w="860"/>
        <w:gridCol w:w="862"/>
        <w:gridCol w:w="862"/>
        <w:gridCol w:w="689"/>
        <w:gridCol w:w="173"/>
        <w:gridCol w:w="859"/>
        <w:gridCol w:w="861"/>
        <w:gridCol w:w="861"/>
        <w:gridCol w:w="859"/>
      </w:tblGrid>
      <w:tr>
        <w:trPr>
          <w:trHeight w:val="294" w:hRule="atLeast"/>
        </w:trPr>
        <w:tc>
          <w:tcPr>
            <w:tcW w:w="861" w:type="dxa"/>
            <w:tcBorders>
              <w:left w:val="single" w:sz="6" w:space="0" w:color="D9D9D9"/>
              <w:right w:val="single" w:sz="6" w:space="0" w:color="D9D9D9"/>
            </w:tcBorders>
          </w:tcPr>
          <w:p>
            <w:pPr>
              <w:pStyle w:val="TableParagraph"/>
              <w:spacing w:before="0"/>
              <w:jc w:val="left"/>
              <w:rPr>
                <w:sz w:val="22"/>
              </w:rPr>
            </w:pPr>
          </w:p>
        </w:tc>
        <w:tc>
          <w:tcPr>
            <w:tcW w:w="862" w:type="dxa"/>
            <w:tcBorders>
              <w:left w:val="single" w:sz="6" w:space="0" w:color="D9D9D9"/>
              <w:right w:val="single" w:sz="6" w:space="0" w:color="D9D9D9"/>
            </w:tcBorders>
          </w:tcPr>
          <w:p>
            <w:pPr>
              <w:pStyle w:val="TableParagraph"/>
              <w:spacing w:before="0"/>
              <w:jc w:val="left"/>
              <w:rPr>
                <w:sz w:val="22"/>
              </w:rPr>
            </w:pPr>
          </w:p>
        </w:tc>
        <w:tc>
          <w:tcPr>
            <w:tcW w:w="860" w:type="dxa"/>
            <w:tcBorders>
              <w:left w:val="single" w:sz="6" w:space="0" w:color="D9D9D9"/>
              <w:right w:val="single" w:sz="6" w:space="0" w:color="D9D9D9"/>
            </w:tcBorders>
          </w:tcPr>
          <w:p>
            <w:pPr>
              <w:pStyle w:val="TableParagraph"/>
              <w:spacing w:before="0"/>
              <w:jc w:val="left"/>
              <w:rPr>
                <w:sz w:val="22"/>
              </w:rPr>
            </w:pPr>
          </w:p>
        </w:tc>
        <w:tc>
          <w:tcPr>
            <w:tcW w:w="862" w:type="dxa"/>
            <w:tcBorders>
              <w:left w:val="single" w:sz="6" w:space="0" w:color="D9D9D9"/>
              <w:right w:val="single" w:sz="6" w:space="0" w:color="D9D9D9"/>
            </w:tcBorders>
          </w:tcPr>
          <w:p>
            <w:pPr>
              <w:pStyle w:val="TableParagraph"/>
              <w:spacing w:before="0"/>
              <w:jc w:val="left"/>
              <w:rPr>
                <w:sz w:val="22"/>
              </w:rPr>
            </w:pPr>
          </w:p>
        </w:tc>
        <w:tc>
          <w:tcPr>
            <w:tcW w:w="862" w:type="dxa"/>
            <w:tcBorders>
              <w:left w:val="single" w:sz="6" w:space="0" w:color="D9D9D9"/>
              <w:right w:val="single" w:sz="6" w:space="0" w:color="D9D9D9"/>
            </w:tcBorders>
          </w:tcPr>
          <w:p>
            <w:pPr>
              <w:pStyle w:val="TableParagraph"/>
              <w:spacing w:before="0"/>
              <w:jc w:val="left"/>
              <w:rPr>
                <w:sz w:val="22"/>
              </w:rPr>
            </w:pPr>
          </w:p>
        </w:tc>
        <w:tc>
          <w:tcPr>
            <w:tcW w:w="862" w:type="dxa"/>
            <w:gridSpan w:val="2"/>
            <w:tcBorders>
              <w:left w:val="single" w:sz="6" w:space="0" w:color="D9D9D9"/>
              <w:right w:val="single" w:sz="6" w:space="0" w:color="D9D9D9"/>
            </w:tcBorders>
          </w:tcPr>
          <w:p>
            <w:pPr>
              <w:pStyle w:val="TableParagraph"/>
              <w:spacing w:before="0"/>
              <w:jc w:val="left"/>
              <w:rPr>
                <w:sz w:val="22"/>
              </w:rPr>
            </w:pPr>
          </w:p>
        </w:tc>
        <w:tc>
          <w:tcPr>
            <w:tcW w:w="859" w:type="dxa"/>
            <w:tcBorders>
              <w:left w:val="single" w:sz="6" w:space="0" w:color="D9D9D9"/>
              <w:right w:val="single" w:sz="6" w:space="0" w:color="D9D9D9"/>
            </w:tcBorders>
          </w:tcPr>
          <w:p>
            <w:pPr>
              <w:pStyle w:val="TableParagraph"/>
              <w:spacing w:before="0"/>
              <w:jc w:val="left"/>
              <w:rPr>
                <w:sz w:val="22"/>
              </w:rPr>
            </w:pPr>
          </w:p>
        </w:tc>
        <w:tc>
          <w:tcPr>
            <w:tcW w:w="861" w:type="dxa"/>
            <w:tcBorders>
              <w:left w:val="single" w:sz="6" w:space="0" w:color="D9D9D9"/>
              <w:right w:val="single" w:sz="6" w:space="0" w:color="D9D9D9"/>
            </w:tcBorders>
          </w:tcPr>
          <w:p>
            <w:pPr>
              <w:pStyle w:val="TableParagraph"/>
              <w:spacing w:before="0"/>
              <w:jc w:val="left"/>
              <w:rPr>
                <w:sz w:val="22"/>
              </w:rPr>
            </w:pPr>
          </w:p>
        </w:tc>
        <w:tc>
          <w:tcPr>
            <w:tcW w:w="861" w:type="dxa"/>
            <w:tcBorders>
              <w:left w:val="single" w:sz="6" w:space="0" w:color="D9D9D9"/>
              <w:right w:val="single" w:sz="6" w:space="0" w:color="D9D9D9"/>
            </w:tcBorders>
          </w:tcPr>
          <w:p>
            <w:pPr>
              <w:pStyle w:val="TableParagraph"/>
              <w:spacing w:before="0"/>
              <w:jc w:val="left"/>
              <w:rPr>
                <w:sz w:val="22"/>
              </w:rPr>
            </w:pPr>
          </w:p>
        </w:tc>
        <w:tc>
          <w:tcPr>
            <w:tcW w:w="859" w:type="dxa"/>
            <w:tcBorders>
              <w:left w:val="single" w:sz="6" w:space="0" w:color="D9D9D9"/>
              <w:right w:val="single" w:sz="6" w:space="0" w:color="D9D9D9"/>
            </w:tcBorders>
          </w:tcPr>
          <w:p>
            <w:pPr>
              <w:pStyle w:val="TableParagraph"/>
              <w:spacing w:before="0"/>
              <w:jc w:val="left"/>
              <w:rPr>
                <w:sz w:val="22"/>
              </w:rPr>
            </w:pPr>
          </w:p>
        </w:tc>
      </w:tr>
      <w:tr>
        <w:trPr>
          <w:trHeight w:val="393" w:hRule="atLeast"/>
        </w:trPr>
        <w:tc>
          <w:tcPr>
            <w:tcW w:w="4996" w:type="dxa"/>
            <w:gridSpan w:val="6"/>
            <w:tcBorders>
              <w:left w:val="single" w:sz="6" w:space="0" w:color="D9D9D9"/>
            </w:tcBorders>
            <w:shd w:val="clear" w:color="auto" w:fill="EB1C23"/>
          </w:tcPr>
          <w:p>
            <w:pPr>
              <w:pStyle w:val="TableParagraph"/>
              <w:spacing w:before="59"/>
              <w:ind w:left="1843" w:right="1838"/>
              <w:jc w:val="center"/>
              <w:rPr>
                <w:sz w:val="24"/>
              </w:rPr>
            </w:pPr>
            <w:r>
              <w:rPr>
                <w:color w:val="FFFFFF"/>
                <w:sz w:val="24"/>
              </w:rPr>
              <w:t>Bitcoin, 58%</w:t>
            </w:r>
          </w:p>
        </w:tc>
        <w:tc>
          <w:tcPr>
            <w:tcW w:w="3613" w:type="dxa"/>
            <w:gridSpan w:val="5"/>
            <w:tcBorders>
              <w:right w:val="single" w:sz="6" w:space="0" w:color="D9D9D9"/>
            </w:tcBorders>
            <w:shd w:val="clear" w:color="auto" w:fill="333366"/>
          </w:tcPr>
          <w:p>
            <w:pPr>
              <w:pStyle w:val="TableParagraph"/>
              <w:spacing w:before="59"/>
              <w:ind w:left="1067"/>
              <w:jc w:val="left"/>
              <w:rPr>
                <w:sz w:val="24"/>
              </w:rPr>
            </w:pPr>
            <w:r>
              <w:rPr>
                <w:color w:val="FFFFFF"/>
                <w:sz w:val="24"/>
              </w:rPr>
              <w:t>Ethereum, 42%</w:t>
            </w:r>
          </w:p>
        </w:tc>
      </w:tr>
      <w:tr>
        <w:trPr>
          <w:trHeight w:val="293" w:hRule="atLeast"/>
        </w:trPr>
        <w:tc>
          <w:tcPr>
            <w:tcW w:w="861" w:type="dxa"/>
            <w:tcBorders>
              <w:left w:val="single" w:sz="6" w:space="0" w:color="D9D9D9"/>
              <w:right w:val="single" w:sz="6" w:space="0" w:color="D9D9D9"/>
            </w:tcBorders>
          </w:tcPr>
          <w:p>
            <w:pPr>
              <w:pStyle w:val="TableParagraph"/>
              <w:spacing w:before="0"/>
              <w:jc w:val="left"/>
              <w:rPr>
                <w:sz w:val="22"/>
              </w:rPr>
            </w:pPr>
          </w:p>
        </w:tc>
        <w:tc>
          <w:tcPr>
            <w:tcW w:w="862" w:type="dxa"/>
            <w:tcBorders>
              <w:left w:val="single" w:sz="6" w:space="0" w:color="D9D9D9"/>
              <w:right w:val="single" w:sz="6" w:space="0" w:color="D9D9D9"/>
            </w:tcBorders>
          </w:tcPr>
          <w:p>
            <w:pPr>
              <w:pStyle w:val="TableParagraph"/>
              <w:spacing w:before="0"/>
              <w:jc w:val="left"/>
              <w:rPr>
                <w:sz w:val="22"/>
              </w:rPr>
            </w:pPr>
          </w:p>
        </w:tc>
        <w:tc>
          <w:tcPr>
            <w:tcW w:w="860" w:type="dxa"/>
            <w:tcBorders>
              <w:left w:val="single" w:sz="6" w:space="0" w:color="D9D9D9"/>
              <w:right w:val="single" w:sz="6" w:space="0" w:color="D9D9D9"/>
            </w:tcBorders>
          </w:tcPr>
          <w:p>
            <w:pPr>
              <w:pStyle w:val="TableParagraph"/>
              <w:spacing w:before="0"/>
              <w:jc w:val="left"/>
              <w:rPr>
                <w:sz w:val="22"/>
              </w:rPr>
            </w:pPr>
          </w:p>
        </w:tc>
        <w:tc>
          <w:tcPr>
            <w:tcW w:w="862" w:type="dxa"/>
            <w:tcBorders>
              <w:left w:val="single" w:sz="6" w:space="0" w:color="D9D9D9"/>
              <w:right w:val="single" w:sz="6" w:space="0" w:color="D9D9D9"/>
            </w:tcBorders>
          </w:tcPr>
          <w:p>
            <w:pPr>
              <w:pStyle w:val="TableParagraph"/>
              <w:spacing w:before="0"/>
              <w:jc w:val="left"/>
              <w:rPr>
                <w:sz w:val="22"/>
              </w:rPr>
            </w:pPr>
          </w:p>
        </w:tc>
        <w:tc>
          <w:tcPr>
            <w:tcW w:w="862" w:type="dxa"/>
            <w:tcBorders>
              <w:left w:val="single" w:sz="6" w:space="0" w:color="D9D9D9"/>
              <w:right w:val="single" w:sz="6" w:space="0" w:color="D9D9D9"/>
            </w:tcBorders>
          </w:tcPr>
          <w:p>
            <w:pPr>
              <w:pStyle w:val="TableParagraph"/>
              <w:spacing w:before="0"/>
              <w:jc w:val="left"/>
              <w:rPr>
                <w:sz w:val="22"/>
              </w:rPr>
            </w:pPr>
          </w:p>
        </w:tc>
        <w:tc>
          <w:tcPr>
            <w:tcW w:w="862" w:type="dxa"/>
            <w:gridSpan w:val="2"/>
            <w:tcBorders>
              <w:left w:val="single" w:sz="6" w:space="0" w:color="D9D9D9"/>
              <w:right w:val="single" w:sz="6" w:space="0" w:color="D9D9D9"/>
            </w:tcBorders>
          </w:tcPr>
          <w:p>
            <w:pPr>
              <w:pStyle w:val="TableParagraph"/>
              <w:spacing w:before="0"/>
              <w:jc w:val="left"/>
              <w:rPr>
                <w:sz w:val="22"/>
              </w:rPr>
            </w:pPr>
          </w:p>
        </w:tc>
        <w:tc>
          <w:tcPr>
            <w:tcW w:w="859" w:type="dxa"/>
            <w:tcBorders>
              <w:left w:val="single" w:sz="6" w:space="0" w:color="D9D9D9"/>
              <w:right w:val="single" w:sz="6" w:space="0" w:color="D9D9D9"/>
            </w:tcBorders>
          </w:tcPr>
          <w:p>
            <w:pPr>
              <w:pStyle w:val="TableParagraph"/>
              <w:spacing w:before="0"/>
              <w:jc w:val="left"/>
              <w:rPr>
                <w:sz w:val="22"/>
              </w:rPr>
            </w:pPr>
          </w:p>
        </w:tc>
        <w:tc>
          <w:tcPr>
            <w:tcW w:w="861" w:type="dxa"/>
            <w:tcBorders>
              <w:left w:val="single" w:sz="6" w:space="0" w:color="D9D9D9"/>
              <w:right w:val="single" w:sz="6" w:space="0" w:color="D9D9D9"/>
            </w:tcBorders>
          </w:tcPr>
          <w:p>
            <w:pPr>
              <w:pStyle w:val="TableParagraph"/>
              <w:spacing w:before="0"/>
              <w:jc w:val="left"/>
              <w:rPr>
                <w:sz w:val="22"/>
              </w:rPr>
            </w:pPr>
          </w:p>
        </w:tc>
        <w:tc>
          <w:tcPr>
            <w:tcW w:w="861" w:type="dxa"/>
            <w:tcBorders>
              <w:left w:val="single" w:sz="6" w:space="0" w:color="D9D9D9"/>
              <w:right w:val="single" w:sz="6" w:space="0" w:color="D9D9D9"/>
            </w:tcBorders>
          </w:tcPr>
          <w:p>
            <w:pPr>
              <w:pStyle w:val="TableParagraph"/>
              <w:spacing w:before="0"/>
              <w:jc w:val="left"/>
              <w:rPr>
                <w:sz w:val="22"/>
              </w:rPr>
            </w:pPr>
          </w:p>
        </w:tc>
        <w:tc>
          <w:tcPr>
            <w:tcW w:w="859" w:type="dxa"/>
            <w:tcBorders>
              <w:left w:val="single" w:sz="6" w:space="0" w:color="D9D9D9"/>
              <w:right w:val="single" w:sz="6" w:space="0" w:color="D9D9D9"/>
            </w:tcBorders>
          </w:tcPr>
          <w:p>
            <w:pPr>
              <w:pStyle w:val="TableParagraph"/>
              <w:spacing w:before="0"/>
              <w:jc w:val="left"/>
              <w:rPr>
                <w:sz w:val="22"/>
              </w:rPr>
            </w:pPr>
          </w:p>
        </w:tc>
      </w:tr>
    </w:tbl>
    <w:p>
      <w:pPr>
        <w:tabs>
          <w:tab w:pos="2453" w:val="left" w:leader="none"/>
          <w:tab w:pos="3314" w:val="left" w:leader="none"/>
          <w:tab w:pos="4175" w:val="left" w:leader="none"/>
          <w:tab w:pos="5037" w:val="left" w:leader="none"/>
          <w:tab w:pos="5897" w:val="left" w:leader="none"/>
          <w:tab w:pos="6758" w:val="left" w:leader="none"/>
          <w:tab w:pos="7619" w:val="left" w:leader="none"/>
          <w:tab w:pos="8481" w:val="left" w:leader="none"/>
          <w:tab w:pos="9342" w:val="left" w:leader="none"/>
          <w:tab w:pos="10157" w:val="left" w:leader="none"/>
        </w:tabs>
        <w:spacing w:before="107"/>
        <w:ind w:left="1638" w:right="0" w:firstLine="0"/>
        <w:jc w:val="left"/>
        <w:rPr>
          <w:rFonts w:ascii="Calibri"/>
          <w:sz w:val="18"/>
        </w:rPr>
      </w:pPr>
      <w:r>
        <w:rPr>
          <w:rFonts w:ascii="Calibri"/>
          <w:color w:val="585858"/>
          <w:sz w:val="18"/>
        </w:rPr>
        <w:t>0%</w:t>
        <w:tab/>
        <w:t>10%</w:t>
        <w:tab/>
        <w:t>20%</w:t>
        <w:tab/>
        <w:t>30%</w:t>
        <w:tab/>
        <w:t>40%</w:t>
        <w:tab/>
        <w:t>50%</w:t>
        <w:tab/>
        <w:t>60%</w:t>
        <w:tab/>
        <w:t>70%</w:t>
        <w:tab/>
        <w:t>80%</w:t>
        <w:tab/>
        <w:t>90%</w:t>
        <w:tab/>
        <w:t>100%</w:t>
      </w:r>
    </w:p>
    <w:p>
      <w:pPr>
        <w:spacing w:after="0"/>
        <w:jc w:val="left"/>
        <w:rPr>
          <w:rFonts w:ascii="Calibri"/>
          <w:sz w:val="18"/>
        </w:rPr>
        <w:sectPr>
          <w:pgSz w:w="12240" w:h="15840"/>
          <w:pgMar w:header="0" w:footer="780" w:top="1340" w:bottom="960" w:left="0" w:right="0"/>
        </w:sectPr>
      </w:pPr>
    </w:p>
    <w:p>
      <w:pPr>
        <w:pStyle w:val="Heading2"/>
        <w:tabs>
          <w:tab w:pos="10852" w:val="left" w:leader="none"/>
        </w:tabs>
        <w:spacing w:before="78"/>
      </w:pPr>
      <w:bookmarkStart w:name="_bookmark18" w:id="19"/>
      <w:bookmarkEnd w:id="19"/>
      <w:r>
        <w:rPr/>
      </w:r>
      <w:r>
        <w:rPr>
          <w:color w:val="333366"/>
          <w:spacing w:val="-3"/>
          <w:u w:val="single" w:color="333366"/>
        </w:rPr>
        <w:t>Investment</w:t>
      </w:r>
      <w:r>
        <w:rPr>
          <w:color w:val="333366"/>
          <w:spacing w:val="71"/>
          <w:u w:val="single" w:color="333366"/>
        </w:rPr>
        <w:t> </w:t>
      </w:r>
      <w:r>
        <w:rPr>
          <w:color w:val="333366"/>
          <w:spacing w:val="-3"/>
          <w:u w:val="single" w:color="333366"/>
        </w:rPr>
        <w:t>Strategy</w:t>
        <w:tab/>
      </w:r>
    </w:p>
    <w:p>
      <w:pPr>
        <w:spacing w:before="276"/>
        <w:ind w:left="1418" w:right="0" w:firstLine="0"/>
        <w:jc w:val="left"/>
        <w:rPr>
          <w:rFonts w:ascii="Trebuchet MS"/>
          <w:sz w:val="28"/>
        </w:rPr>
      </w:pPr>
      <w:bookmarkStart w:name="_bookmark19" w:id="20"/>
      <w:bookmarkEnd w:id="20"/>
      <w:r>
        <w:rPr/>
      </w:r>
      <w:r>
        <w:rPr>
          <w:rFonts w:ascii="Trebuchet MS"/>
          <w:color w:val="006FC0"/>
          <w:spacing w:val="-5"/>
          <w:w w:val="115"/>
          <w:sz w:val="28"/>
        </w:rPr>
        <w:t>C</w:t>
      </w:r>
      <w:r>
        <w:rPr>
          <w:rFonts w:ascii="Trebuchet MS"/>
          <w:color w:val="006FC0"/>
          <w:spacing w:val="-4"/>
          <w:w w:val="110"/>
          <w:sz w:val="28"/>
        </w:rPr>
        <w:t>o</w:t>
      </w:r>
      <w:r>
        <w:rPr>
          <w:rFonts w:ascii="Trebuchet MS"/>
          <w:color w:val="006FC0"/>
          <w:spacing w:val="-6"/>
          <w:w w:val="110"/>
          <w:sz w:val="28"/>
        </w:rPr>
        <w:t>m</w:t>
      </w:r>
      <w:r>
        <w:rPr>
          <w:rFonts w:ascii="Trebuchet MS"/>
          <w:color w:val="006FC0"/>
          <w:spacing w:val="-4"/>
          <w:w w:val="110"/>
          <w:sz w:val="28"/>
        </w:rPr>
        <w:t>b</w:t>
      </w:r>
      <w:r>
        <w:rPr>
          <w:rFonts w:ascii="Trebuchet MS"/>
          <w:color w:val="006FC0"/>
          <w:w w:val="94"/>
          <w:sz w:val="28"/>
        </w:rPr>
        <w:t>i</w:t>
      </w:r>
      <w:r>
        <w:rPr>
          <w:rFonts w:ascii="Trebuchet MS"/>
          <w:color w:val="006FC0"/>
          <w:spacing w:val="-4"/>
          <w:w w:val="94"/>
          <w:sz w:val="28"/>
        </w:rPr>
        <w:t>n</w:t>
      </w:r>
      <w:r>
        <w:rPr>
          <w:rFonts w:ascii="Trebuchet MS"/>
          <w:color w:val="006FC0"/>
          <w:spacing w:val="-3"/>
          <w:w w:val="107"/>
          <w:sz w:val="28"/>
        </w:rPr>
        <w:t>e</w:t>
      </w:r>
      <w:r>
        <w:rPr>
          <w:rFonts w:ascii="Trebuchet MS"/>
          <w:color w:val="006FC0"/>
          <w:w w:val="110"/>
          <w:sz w:val="28"/>
        </w:rPr>
        <w:t>d</w:t>
      </w:r>
      <w:r>
        <w:rPr>
          <w:rFonts w:ascii="Trebuchet MS"/>
          <w:color w:val="006FC0"/>
          <w:spacing w:val="-15"/>
          <w:sz w:val="28"/>
        </w:rPr>
        <w:t> </w:t>
      </w:r>
      <w:r>
        <w:rPr>
          <w:rFonts w:ascii="Trebuchet MS"/>
          <w:color w:val="006FC0"/>
          <w:spacing w:val="-8"/>
          <w:w w:val="124"/>
          <w:sz w:val="28"/>
        </w:rPr>
        <w:t>M</w:t>
      </w:r>
      <w:r>
        <w:rPr>
          <w:rFonts w:ascii="Trebuchet MS"/>
          <w:color w:val="006FC0"/>
          <w:spacing w:val="-4"/>
          <w:w w:val="110"/>
          <w:sz w:val="28"/>
        </w:rPr>
        <w:t>o</w:t>
      </w:r>
      <w:r>
        <w:rPr>
          <w:rFonts w:ascii="Trebuchet MS"/>
          <w:color w:val="006FC0"/>
          <w:spacing w:val="-3"/>
          <w:w w:val="110"/>
          <w:sz w:val="28"/>
        </w:rPr>
        <w:t>d</w:t>
      </w:r>
      <w:r>
        <w:rPr>
          <w:rFonts w:ascii="Trebuchet MS"/>
          <w:color w:val="006FC0"/>
          <w:spacing w:val="-6"/>
          <w:w w:val="107"/>
          <w:sz w:val="28"/>
        </w:rPr>
        <w:t>e</w:t>
      </w:r>
      <w:r>
        <w:rPr>
          <w:rFonts w:ascii="Trebuchet MS"/>
          <w:color w:val="006FC0"/>
          <w:w w:val="88"/>
          <w:sz w:val="28"/>
        </w:rPr>
        <w:t>l</w:t>
      </w:r>
      <w:r>
        <w:rPr>
          <w:rFonts w:ascii="Trebuchet MS"/>
          <w:color w:val="006FC0"/>
          <w:spacing w:val="-16"/>
          <w:sz w:val="28"/>
        </w:rPr>
        <w:t> </w:t>
      </w:r>
      <w:r>
        <w:rPr>
          <w:rFonts w:ascii="Trebuchet MS"/>
          <w:color w:val="006FC0"/>
          <w:spacing w:val="-5"/>
          <w:w w:val="111"/>
          <w:sz w:val="28"/>
        </w:rPr>
        <w:t>R</w:t>
      </w:r>
      <w:r>
        <w:rPr>
          <w:rFonts w:ascii="Trebuchet MS"/>
          <w:color w:val="006FC0"/>
          <w:spacing w:val="-3"/>
          <w:w w:val="107"/>
          <w:sz w:val="28"/>
        </w:rPr>
        <w:t>e</w:t>
      </w:r>
      <w:r>
        <w:rPr>
          <w:rFonts w:ascii="Trebuchet MS"/>
          <w:color w:val="006FC0"/>
          <w:spacing w:val="-4"/>
          <w:w w:val="119"/>
          <w:sz w:val="28"/>
        </w:rPr>
        <w:t>s</w:t>
      </w:r>
      <w:r>
        <w:rPr>
          <w:rFonts w:ascii="Trebuchet MS"/>
          <w:color w:val="006FC0"/>
          <w:spacing w:val="-2"/>
          <w:w w:val="107"/>
          <w:sz w:val="28"/>
        </w:rPr>
        <w:t>u</w:t>
      </w:r>
      <w:r>
        <w:rPr>
          <w:rFonts w:ascii="Trebuchet MS"/>
          <w:color w:val="006FC0"/>
          <w:w w:val="83"/>
          <w:sz w:val="28"/>
        </w:rPr>
        <w:t>l</w:t>
      </w:r>
      <w:r>
        <w:rPr>
          <w:rFonts w:ascii="Trebuchet MS"/>
          <w:color w:val="006FC0"/>
          <w:spacing w:val="-2"/>
          <w:w w:val="83"/>
          <w:sz w:val="28"/>
        </w:rPr>
        <w:t>t</w:t>
      </w:r>
      <w:r>
        <w:rPr>
          <w:rFonts w:ascii="Trebuchet MS"/>
          <w:color w:val="006FC0"/>
          <w:spacing w:val="-4"/>
          <w:w w:val="119"/>
          <w:sz w:val="28"/>
        </w:rPr>
        <w:t>s</w:t>
      </w:r>
      <w:r>
        <w:rPr>
          <w:rFonts w:ascii="Trebuchet MS"/>
          <w:color w:val="006FC0"/>
          <w:w w:val="48"/>
          <w:sz w:val="28"/>
        </w:rPr>
        <w:t>:</w:t>
      </w:r>
    </w:p>
    <w:p>
      <w:pPr>
        <w:pStyle w:val="BodyText"/>
        <w:spacing w:line="480" w:lineRule="auto" w:before="157"/>
        <w:ind w:left="1418" w:right="1630"/>
        <w:jc w:val="both"/>
      </w:pPr>
      <w:r>
        <w:rPr/>
        <w:t>To take into account the various analysis that we performed we have given a weighting to each analysis and used this weighting to allocate the funds of the crypto portfolio. The result of the regression analysis are quite positive, though as stated, we need to heavily discount its result in the overall portfolio decision criteria due to its limitation and has only been given a </w:t>
      </w:r>
      <w:r>
        <w:rPr>
          <w:b/>
        </w:rPr>
        <w:t>5% </w:t>
      </w:r>
      <w:r>
        <w:rPr/>
        <w:t>weight.</w:t>
      </w:r>
    </w:p>
    <w:p>
      <w:pPr>
        <w:pStyle w:val="BodyText"/>
        <w:spacing w:line="480" w:lineRule="auto" w:before="162"/>
        <w:ind w:left="1418" w:right="1424"/>
      </w:pPr>
      <w:r>
        <w:rPr/>
        <w:t>Due to the forward looking nature of the Monte Carlo analysis and its ability to incorporate a multitude of factors that could potentially play out over the next five years; we have allocated the remaining weight to the results of this analysis. Additionally, to increase the rigor we have come up with three different sub-criteria for the results of the analysis. The first was to compare each</w:t>
      </w:r>
      <w:r>
        <w:rPr>
          <w:spacing w:val="-15"/>
        </w:rPr>
        <w:t> </w:t>
      </w:r>
      <w:r>
        <w:rPr/>
        <w:t>of the 100 simulations that were produced to determine which cryptocurrency had a higher expected return and to tally the number of times that each currency had a higher expected return than the other. Since this result shows which currency is more likely to have a higher return over the five- year period, we have given this section of the analysis a </w:t>
      </w:r>
      <w:r>
        <w:rPr>
          <w:b/>
        </w:rPr>
        <w:t>40% </w:t>
      </w:r>
      <w:r>
        <w:rPr/>
        <w:t>weight. We also wanted to incorporate an element of risk aversion in the investment decision, therefore we looked at the number of times each investment had a negative return over the five-year period. This element of the investment criteria was given a </w:t>
      </w:r>
      <w:r>
        <w:rPr>
          <w:b/>
        </w:rPr>
        <w:t>25% </w:t>
      </w:r>
      <w:r>
        <w:rPr/>
        <w:t>weight. Lastly, we wanted to ensure that the portfolio would be generating a healthy expected return so we took the average of all of the expected returns to produce a likely expected return for the duration of the investment. The result of this evaluation is given a </w:t>
      </w:r>
      <w:r>
        <w:rPr>
          <w:b/>
        </w:rPr>
        <w:t>30% </w:t>
      </w:r>
      <w:r>
        <w:rPr/>
        <w:t>weight. The table below shows the impact each of these weightings had on the</w:t>
      </w:r>
      <w:r>
        <w:rPr>
          <w:spacing w:val="-1"/>
        </w:rPr>
        <w:t> </w:t>
      </w:r>
      <w:r>
        <w:rPr/>
        <w:t>portfolio.</w:t>
      </w:r>
    </w:p>
    <w:p>
      <w:pPr>
        <w:spacing w:after="0" w:line="480" w:lineRule="auto"/>
        <w:sectPr>
          <w:pgSz w:w="12240" w:h="15840"/>
          <w:pgMar w:header="0" w:footer="780" w:top="1340" w:bottom="960" w:left="0" w:right="0"/>
        </w:sectPr>
      </w:pPr>
    </w:p>
    <w:tbl>
      <w:tblPr>
        <w:tblW w:w="0" w:type="auto"/>
        <w:jc w:val="left"/>
        <w:tblInd w:w="1418" w:type="dxa"/>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Layout w:type="fixed"/>
        <w:tblCellMar>
          <w:top w:w="0" w:type="dxa"/>
          <w:left w:w="0" w:type="dxa"/>
          <w:bottom w:w="0" w:type="dxa"/>
          <w:right w:w="0" w:type="dxa"/>
        </w:tblCellMar>
        <w:tblLook w:val="01E0"/>
      </w:tblPr>
      <w:tblGrid>
        <w:gridCol w:w="2258"/>
        <w:gridCol w:w="1277"/>
        <w:gridCol w:w="1764"/>
        <w:gridCol w:w="1920"/>
        <w:gridCol w:w="2141"/>
      </w:tblGrid>
      <w:tr>
        <w:trPr>
          <w:trHeight w:val="667" w:hRule="atLeast"/>
        </w:trPr>
        <w:tc>
          <w:tcPr>
            <w:tcW w:w="2258" w:type="dxa"/>
            <w:tcBorders>
              <w:left w:val="nil"/>
            </w:tcBorders>
            <w:shd w:val="clear" w:color="auto" w:fill="D9D9D9"/>
          </w:tcPr>
          <w:p>
            <w:pPr>
              <w:pStyle w:val="TableParagraph"/>
              <w:spacing w:before="54"/>
              <w:ind w:left="115"/>
              <w:jc w:val="left"/>
              <w:rPr>
                <w:b/>
                <w:sz w:val="24"/>
              </w:rPr>
            </w:pPr>
            <w:r>
              <w:rPr>
                <w:b/>
                <w:sz w:val="24"/>
              </w:rPr>
              <w:t>Analysis Type</w:t>
            </w:r>
          </w:p>
        </w:tc>
        <w:tc>
          <w:tcPr>
            <w:tcW w:w="1277" w:type="dxa"/>
            <w:shd w:val="clear" w:color="auto" w:fill="D9D9D9"/>
          </w:tcPr>
          <w:p>
            <w:pPr>
              <w:pStyle w:val="TableParagraph"/>
              <w:spacing w:before="54"/>
              <w:ind w:left="113"/>
              <w:jc w:val="left"/>
              <w:rPr>
                <w:b/>
                <w:sz w:val="24"/>
              </w:rPr>
            </w:pPr>
            <w:r>
              <w:rPr>
                <w:b/>
                <w:sz w:val="24"/>
              </w:rPr>
              <w:t>Weight</w:t>
            </w:r>
          </w:p>
        </w:tc>
        <w:tc>
          <w:tcPr>
            <w:tcW w:w="1764" w:type="dxa"/>
            <w:shd w:val="clear" w:color="auto" w:fill="D9D9D9"/>
          </w:tcPr>
          <w:p>
            <w:pPr>
              <w:pStyle w:val="TableParagraph"/>
              <w:spacing w:before="54"/>
              <w:ind w:left="111"/>
              <w:jc w:val="left"/>
              <w:rPr>
                <w:b/>
                <w:sz w:val="24"/>
              </w:rPr>
            </w:pPr>
            <w:r>
              <w:rPr>
                <w:b/>
                <w:sz w:val="24"/>
              </w:rPr>
              <w:t>Result – BTC</w:t>
            </w:r>
          </w:p>
        </w:tc>
        <w:tc>
          <w:tcPr>
            <w:tcW w:w="1920" w:type="dxa"/>
            <w:shd w:val="clear" w:color="auto" w:fill="D9D9D9"/>
          </w:tcPr>
          <w:p>
            <w:pPr>
              <w:pStyle w:val="TableParagraph"/>
              <w:spacing w:before="54"/>
              <w:ind w:left="111"/>
              <w:jc w:val="left"/>
              <w:rPr>
                <w:b/>
                <w:sz w:val="24"/>
              </w:rPr>
            </w:pPr>
            <w:r>
              <w:rPr>
                <w:b/>
                <w:sz w:val="24"/>
              </w:rPr>
              <w:t>Result – ETH</w:t>
            </w:r>
          </w:p>
        </w:tc>
        <w:tc>
          <w:tcPr>
            <w:tcW w:w="2141" w:type="dxa"/>
            <w:tcBorders>
              <w:right w:val="nil"/>
            </w:tcBorders>
            <w:shd w:val="clear" w:color="auto" w:fill="D9D9D9"/>
          </w:tcPr>
          <w:p>
            <w:pPr>
              <w:pStyle w:val="TableParagraph"/>
              <w:spacing w:before="54"/>
              <w:ind w:left="113" w:right="958"/>
              <w:jc w:val="left"/>
              <w:rPr>
                <w:b/>
                <w:sz w:val="24"/>
              </w:rPr>
            </w:pPr>
            <w:r>
              <w:rPr>
                <w:b/>
                <w:sz w:val="24"/>
              </w:rPr>
              <w:t>Impact on Portfolio</w:t>
            </w:r>
          </w:p>
        </w:tc>
      </w:tr>
      <w:tr>
        <w:trPr>
          <w:trHeight w:val="621" w:hRule="atLeast"/>
        </w:trPr>
        <w:tc>
          <w:tcPr>
            <w:tcW w:w="2258" w:type="dxa"/>
            <w:tcBorders>
              <w:left w:val="nil"/>
            </w:tcBorders>
          </w:tcPr>
          <w:p>
            <w:pPr>
              <w:pStyle w:val="TableParagraph"/>
              <w:spacing w:before="164"/>
              <w:ind w:right="111"/>
              <w:rPr>
                <w:sz w:val="24"/>
              </w:rPr>
            </w:pPr>
            <w:r>
              <w:rPr>
                <w:sz w:val="24"/>
              </w:rPr>
              <w:t>Regression</w:t>
            </w:r>
          </w:p>
        </w:tc>
        <w:tc>
          <w:tcPr>
            <w:tcW w:w="1277" w:type="dxa"/>
          </w:tcPr>
          <w:p>
            <w:pPr>
              <w:pStyle w:val="TableParagraph"/>
              <w:spacing w:before="51"/>
              <w:ind w:left="415" w:right="412"/>
              <w:jc w:val="center"/>
              <w:rPr>
                <w:sz w:val="22"/>
              </w:rPr>
            </w:pPr>
            <w:r>
              <w:rPr>
                <w:sz w:val="22"/>
              </w:rPr>
              <w:t>5%</w:t>
            </w:r>
          </w:p>
        </w:tc>
        <w:tc>
          <w:tcPr>
            <w:tcW w:w="1764" w:type="dxa"/>
          </w:tcPr>
          <w:p>
            <w:pPr>
              <w:pStyle w:val="TableParagraph"/>
              <w:spacing w:before="51"/>
              <w:ind w:left="111"/>
              <w:jc w:val="left"/>
              <w:rPr>
                <w:sz w:val="22"/>
              </w:rPr>
            </w:pPr>
            <w:r>
              <w:rPr>
                <w:sz w:val="22"/>
              </w:rPr>
              <w:t>300% growth</w:t>
            </w:r>
          </w:p>
          <w:p>
            <w:pPr>
              <w:pStyle w:val="TableParagraph"/>
              <w:spacing w:before="1"/>
              <w:ind w:left="111"/>
              <w:jc w:val="left"/>
              <w:rPr>
                <w:sz w:val="22"/>
              </w:rPr>
            </w:pPr>
            <w:r>
              <w:rPr>
                <w:sz w:val="22"/>
              </w:rPr>
              <w:t>over 5 years</w:t>
            </w:r>
          </w:p>
        </w:tc>
        <w:tc>
          <w:tcPr>
            <w:tcW w:w="1920" w:type="dxa"/>
          </w:tcPr>
          <w:p>
            <w:pPr>
              <w:pStyle w:val="TableParagraph"/>
              <w:spacing w:before="51"/>
              <w:ind w:left="111"/>
              <w:jc w:val="left"/>
              <w:rPr>
                <w:sz w:val="22"/>
              </w:rPr>
            </w:pPr>
            <w:r>
              <w:rPr>
                <w:sz w:val="22"/>
              </w:rPr>
              <w:t>506% growth over</w:t>
            </w:r>
          </w:p>
          <w:p>
            <w:pPr>
              <w:pStyle w:val="TableParagraph"/>
              <w:spacing w:before="1"/>
              <w:ind w:left="111"/>
              <w:jc w:val="left"/>
              <w:rPr>
                <w:sz w:val="22"/>
              </w:rPr>
            </w:pPr>
            <w:r>
              <w:rPr>
                <w:sz w:val="22"/>
              </w:rPr>
              <w:t>5 years</w:t>
            </w:r>
          </w:p>
        </w:tc>
        <w:tc>
          <w:tcPr>
            <w:tcW w:w="2141" w:type="dxa"/>
            <w:tcBorders>
              <w:right w:val="nil"/>
            </w:tcBorders>
          </w:tcPr>
          <w:p>
            <w:pPr>
              <w:pStyle w:val="TableParagraph"/>
              <w:spacing w:before="51"/>
              <w:ind w:left="113"/>
              <w:jc w:val="left"/>
              <w:rPr>
                <w:sz w:val="22"/>
              </w:rPr>
            </w:pPr>
            <w:r>
              <w:rPr>
                <w:sz w:val="22"/>
              </w:rPr>
              <w:t>0% to BTC</w:t>
            </w:r>
          </w:p>
          <w:p>
            <w:pPr>
              <w:pStyle w:val="TableParagraph"/>
              <w:spacing w:before="1"/>
              <w:ind w:left="113"/>
              <w:jc w:val="left"/>
              <w:rPr>
                <w:sz w:val="22"/>
              </w:rPr>
            </w:pPr>
            <w:r>
              <w:rPr>
                <w:sz w:val="22"/>
              </w:rPr>
              <w:t>5% to ETH</w:t>
            </w:r>
          </w:p>
        </w:tc>
      </w:tr>
      <w:tr>
        <w:trPr>
          <w:trHeight w:val="669" w:hRule="atLeast"/>
        </w:trPr>
        <w:tc>
          <w:tcPr>
            <w:tcW w:w="2258" w:type="dxa"/>
            <w:tcBorders>
              <w:left w:val="nil"/>
            </w:tcBorders>
          </w:tcPr>
          <w:p>
            <w:pPr>
              <w:pStyle w:val="TableParagraph"/>
              <w:spacing w:before="52"/>
              <w:ind w:left="376" w:right="92" w:firstLine="367"/>
              <w:jc w:val="left"/>
              <w:rPr>
                <w:sz w:val="24"/>
              </w:rPr>
            </w:pPr>
            <w:r>
              <w:rPr>
                <w:sz w:val="24"/>
              </w:rPr>
              <w:t>Monte Carlo – Compared Worlds</w:t>
            </w:r>
          </w:p>
        </w:tc>
        <w:tc>
          <w:tcPr>
            <w:tcW w:w="1277" w:type="dxa"/>
          </w:tcPr>
          <w:p>
            <w:pPr>
              <w:pStyle w:val="TableParagraph"/>
              <w:spacing w:before="53"/>
              <w:ind w:left="415" w:right="412"/>
              <w:jc w:val="center"/>
              <w:rPr>
                <w:sz w:val="22"/>
              </w:rPr>
            </w:pPr>
            <w:r>
              <w:rPr>
                <w:sz w:val="22"/>
              </w:rPr>
              <w:t>40%</w:t>
            </w:r>
          </w:p>
        </w:tc>
        <w:tc>
          <w:tcPr>
            <w:tcW w:w="1764" w:type="dxa"/>
          </w:tcPr>
          <w:p>
            <w:pPr>
              <w:pStyle w:val="TableParagraph"/>
              <w:spacing w:before="53"/>
              <w:ind w:left="111"/>
              <w:jc w:val="left"/>
              <w:rPr>
                <w:sz w:val="22"/>
              </w:rPr>
            </w:pPr>
            <w:r>
              <w:rPr>
                <w:sz w:val="22"/>
              </w:rPr>
              <w:t>58 (wins)</w:t>
            </w:r>
          </w:p>
        </w:tc>
        <w:tc>
          <w:tcPr>
            <w:tcW w:w="1920" w:type="dxa"/>
          </w:tcPr>
          <w:p>
            <w:pPr>
              <w:pStyle w:val="TableParagraph"/>
              <w:spacing w:before="53"/>
              <w:ind w:left="111"/>
              <w:jc w:val="left"/>
              <w:rPr>
                <w:sz w:val="22"/>
              </w:rPr>
            </w:pPr>
            <w:r>
              <w:rPr>
                <w:sz w:val="22"/>
              </w:rPr>
              <w:t>42 (wins)</w:t>
            </w:r>
          </w:p>
        </w:tc>
        <w:tc>
          <w:tcPr>
            <w:tcW w:w="2141" w:type="dxa"/>
            <w:tcBorders>
              <w:right w:val="nil"/>
            </w:tcBorders>
          </w:tcPr>
          <w:p>
            <w:pPr>
              <w:pStyle w:val="TableParagraph"/>
              <w:spacing w:line="252" w:lineRule="exact" w:before="53"/>
              <w:ind w:left="113"/>
              <w:jc w:val="left"/>
              <w:rPr>
                <w:sz w:val="22"/>
              </w:rPr>
            </w:pPr>
            <w:r>
              <w:rPr>
                <w:sz w:val="22"/>
              </w:rPr>
              <w:t>23.5% to BTC</w:t>
            </w:r>
          </w:p>
          <w:p>
            <w:pPr>
              <w:pStyle w:val="TableParagraph"/>
              <w:spacing w:line="252" w:lineRule="exact" w:before="0"/>
              <w:ind w:left="113"/>
              <w:jc w:val="left"/>
              <w:rPr>
                <w:sz w:val="22"/>
              </w:rPr>
            </w:pPr>
            <w:r>
              <w:rPr>
                <w:sz w:val="22"/>
              </w:rPr>
              <w:t>16.5% to ETH</w:t>
            </w:r>
          </w:p>
        </w:tc>
      </w:tr>
      <w:tr>
        <w:trPr>
          <w:trHeight w:val="667" w:hRule="atLeast"/>
        </w:trPr>
        <w:tc>
          <w:tcPr>
            <w:tcW w:w="2258" w:type="dxa"/>
            <w:tcBorders>
              <w:left w:val="nil"/>
            </w:tcBorders>
          </w:tcPr>
          <w:p>
            <w:pPr>
              <w:pStyle w:val="TableParagraph"/>
              <w:spacing w:before="49"/>
              <w:ind w:left="537" w:right="92" w:firstLine="206"/>
              <w:jc w:val="left"/>
              <w:rPr>
                <w:sz w:val="24"/>
              </w:rPr>
            </w:pPr>
            <w:r>
              <w:rPr>
                <w:sz w:val="24"/>
              </w:rPr>
              <w:t>Monte Carlo – Expected Losses</w:t>
            </w:r>
          </w:p>
        </w:tc>
        <w:tc>
          <w:tcPr>
            <w:tcW w:w="1277" w:type="dxa"/>
          </w:tcPr>
          <w:p>
            <w:pPr>
              <w:pStyle w:val="TableParagraph"/>
              <w:spacing w:before="51"/>
              <w:ind w:left="415" w:right="412"/>
              <w:jc w:val="center"/>
              <w:rPr>
                <w:sz w:val="22"/>
              </w:rPr>
            </w:pPr>
            <w:r>
              <w:rPr>
                <w:sz w:val="22"/>
              </w:rPr>
              <w:t>25%</w:t>
            </w:r>
          </w:p>
        </w:tc>
        <w:tc>
          <w:tcPr>
            <w:tcW w:w="1764" w:type="dxa"/>
          </w:tcPr>
          <w:p>
            <w:pPr>
              <w:pStyle w:val="TableParagraph"/>
              <w:spacing w:before="51"/>
              <w:ind w:left="111"/>
              <w:jc w:val="left"/>
              <w:rPr>
                <w:sz w:val="22"/>
              </w:rPr>
            </w:pPr>
            <w:r>
              <w:rPr>
                <w:sz w:val="22"/>
              </w:rPr>
              <w:t>38 (losses)</w:t>
            </w:r>
          </w:p>
        </w:tc>
        <w:tc>
          <w:tcPr>
            <w:tcW w:w="1920" w:type="dxa"/>
          </w:tcPr>
          <w:p>
            <w:pPr>
              <w:pStyle w:val="TableParagraph"/>
              <w:spacing w:before="51"/>
              <w:ind w:left="111"/>
              <w:jc w:val="left"/>
              <w:rPr>
                <w:sz w:val="22"/>
              </w:rPr>
            </w:pPr>
            <w:r>
              <w:rPr>
                <w:sz w:val="22"/>
              </w:rPr>
              <w:t>46 (losses)</w:t>
            </w:r>
          </w:p>
        </w:tc>
        <w:tc>
          <w:tcPr>
            <w:tcW w:w="2141" w:type="dxa"/>
            <w:tcBorders>
              <w:right w:val="nil"/>
            </w:tcBorders>
          </w:tcPr>
          <w:p>
            <w:pPr>
              <w:pStyle w:val="TableParagraph"/>
              <w:spacing w:before="51"/>
              <w:ind w:left="113"/>
              <w:jc w:val="left"/>
              <w:rPr>
                <w:sz w:val="22"/>
              </w:rPr>
            </w:pPr>
            <w:r>
              <w:rPr>
                <w:sz w:val="22"/>
              </w:rPr>
              <w:t>15.5% to BTC</w:t>
            </w:r>
          </w:p>
          <w:p>
            <w:pPr>
              <w:pStyle w:val="TableParagraph"/>
              <w:spacing w:before="1"/>
              <w:ind w:left="113"/>
              <w:jc w:val="left"/>
              <w:rPr>
                <w:sz w:val="22"/>
              </w:rPr>
            </w:pPr>
            <w:r>
              <w:rPr>
                <w:sz w:val="22"/>
              </w:rPr>
              <w:t>9.5% to ETH</w:t>
            </w:r>
          </w:p>
        </w:tc>
      </w:tr>
      <w:tr>
        <w:trPr>
          <w:trHeight w:val="669" w:hRule="atLeast"/>
        </w:trPr>
        <w:tc>
          <w:tcPr>
            <w:tcW w:w="2258" w:type="dxa"/>
            <w:tcBorders>
              <w:left w:val="nil"/>
            </w:tcBorders>
          </w:tcPr>
          <w:p>
            <w:pPr>
              <w:pStyle w:val="TableParagraph"/>
              <w:spacing w:before="49"/>
              <w:ind w:left="537" w:right="92" w:hanging="267"/>
              <w:jc w:val="left"/>
              <w:rPr>
                <w:sz w:val="24"/>
              </w:rPr>
            </w:pPr>
            <w:r>
              <w:rPr>
                <w:sz w:val="24"/>
              </w:rPr>
              <w:t>Monte Carlo – Avg Expected Return</w:t>
            </w:r>
          </w:p>
        </w:tc>
        <w:tc>
          <w:tcPr>
            <w:tcW w:w="1277" w:type="dxa"/>
          </w:tcPr>
          <w:p>
            <w:pPr>
              <w:pStyle w:val="TableParagraph"/>
              <w:spacing w:before="51"/>
              <w:ind w:left="415" w:right="412"/>
              <w:jc w:val="center"/>
              <w:rPr>
                <w:sz w:val="22"/>
              </w:rPr>
            </w:pPr>
            <w:r>
              <w:rPr>
                <w:sz w:val="22"/>
              </w:rPr>
              <w:t>30%</w:t>
            </w:r>
          </w:p>
        </w:tc>
        <w:tc>
          <w:tcPr>
            <w:tcW w:w="1764" w:type="dxa"/>
          </w:tcPr>
          <w:p>
            <w:pPr>
              <w:pStyle w:val="TableParagraph"/>
              <w:spacing w:before="51"/>
              <w:ind w:left="111" w:right="125"/>
              <w:jc w:val="left"/>
              <w:rPr>
                <w:sz w:val="22"/>
              </w:rPr>
            </w:pPr>
            <w:r>
              <w:rPr>
                <w:sz w:val="22"/>
              </w:rPr>
              <w:t>42% (return over the next 5 years)</w:t>
            </w:r>
          </w:p>
        </w:tc>
        <w:tc>
          <w:tcPr>
            <w:tcW w:w="1920" w:type="dxa"/>
          </w:tcPr>
          <w:p>
            <w:pPr>
              <w:pStyle w:val="TableParagraph"/>
              <w:spacing w:before="51"/>
              <w:ind w:left="111" w:right="281"/>
              <w:jc w:val="left"/>
              <w:rPr>
                <w:sz w:val="22"/>
              </w:rPr>
            </w:pPr>
            <w:r>
              <w:rPr>
                <w:sz w:val="22"/>
              </w:rPr>
              <w:t>20% (return over the next 5 years)</w:t>
            </w:r>
          </w:p>
        </w:tc>
        <w:tc>
          <w:tcPr>
            <w:tcW w:w="2141" w:type="dxa"/>
            <w:tcBorders>
              <w:right w:val="nil"/>
            </w:tcBorders>
          </w:tcPr>
          <w:p>
            <w:pPr>
              <w:pStyle w:val="TableParagraph"/>
              <w:spacing w:before="51"/>
              <w:ind w:left="113"/>
              <w:jc w:val="left"/>
              <w:rPr>
                <w:sz w:val="22"/>
              </w:rPr>
            </w:pPr>
            <w:r>
              <w:rPr>
                <w:sz w:val="22"/>
              </w:rPr>
              <w:t>30% to BTC</w:t>
            </w:r>
          </w:p>
          <w:p>
            <w:pPr>
              <w:pStyle w:val="TableParagraph"/>
              <w:spacing w:before="1"/>
              <w:ind w:left="113"/>
              <w:jc w:val="left"/>
              <w:rPr>
                <w:sz w:val="22"/>
              </w:rPr>
            </w:pPr>
            <w:r>
              <w:rPr>
                <w:sz w:val="22"/>
              </w:rPr>
              <w:t>0% to ETH</w:t>
            </w:r>
          </w:p>
        </w:tc>
      </w:tr>
      <w:tr>
        <w:trPr>
          <w:trHeight w:val="622" w:hRule="atLeast"/>
        </w:trPr>
        <w:tc>
          <w:tcPr>
            <w:tcW w:w="2258" w:type="dxa"/>
            <w:tcBorders>
              <w:left w:val="nil"/>
            </w:tcBorders>
          </w:tcPr>
          <w:p>
            <w:pPr>
              <w:pStyle w:val="TableParagraph"/>
              <w:spacing w:before="165"/>
              <w:ind w:right="110"/>
              <w:rPr>
                <w:sz w:val="24"/>
              </w:rPr>
            </w:pPr>
            <w:r>
              <w:rPr>
                <w:sz w:val="24"/>
              </w:rPr>
              <w:t>Total</w:t>
            </w:r>
          </w:p>
        </w:tc>
        <w:tc>
          <w:tcPr>
            <w:tcW w:w="1277" w:type="dxa"/>
          </w:tcPr>
          <w:p>
            <w:pPr>
              <w:pStyle w:val="TableParagraph"/>
              <w:spacing w:before="51"/>
              <w:ind w:left="380"/>
              <w:jc w:val="left"/>
              <w:rPr>
                <w:sz w:val="22"/>
              </w:rPr>
            </w:pPr>
            <w:r>
              <w:rPr>
                <w:sz w:val="22"/>
              </w:rPr>
              <w:t>100%</w:t>
            </w:r>
          </w:p>
        </w:tc>
        <w:tc>
          <w:tcPr>
            <w:tcW w:w="1764" w:type="dxa"/>
          </w:tcPr>
          <w:p>
            <w:pPr>
              <w:pStyle w:val="TableParagraph"/>
              <w:spacing w:before="0"/>
              <w:jc w:val="left"/>
              <w:rPr>
                <w:sz w:val="22"/>
              </w:rPr>
            </w:pPr>
          </w:p>
        </w:tc>
        <w:tc>
          <w:tcPr>
            <w:tcW w:w="1920" w:type="dxa"/>
          </w:tcPr>
          <w:p>
            <w:pPr>
              <w:pStyle w:val="TableParagraph"/>
              <w:spacing w:before="0"/>
              <w:jc w:val="left"/>
              <w:rPr>
                <w:sz w:val="22"/>
              </w:rPr>
            </w:pPr>
          </w:p>
        </w:tc>
        <w:tc>
          <w:tcPr>
            <w:tcW w:w="2141" w:type="dxa"/>
            <w:tcBorders>
              <w:right w:val="nil"/>
            </w:tcBorders>
          </w:tcPr>
          <w:p>
            <w:pPr>
              <w:pStyle w:val="TableParagraph"/>
              <w:spacing w:line="253" w:lineRule="exact" w:before="51"/>
              <w:ind w:left="113"/>
              <w:jc w:val="left"/>
              <w:rPr>
                <w:sz w:val="22"/>
              </w:rPr>
            </w:pPr>
            <w:r>
              <w:rPr>
                <w:sz w:val="22"/>
              </w:rPr>
              <w:t>69% to BTC</w:t>
            </w:r>
          </w:p>
          <w:p>
            <w:pPr>
              <w:pStyle w:val="TableParagraph"/>
              <w:spacing w:before="0"/>
              <w:ind w:left="113"/>
              <w:jc w:val="left"/>
              <w:rPr>
                <w:sz w:val="22"/>
              </w:rPr>
            </w:pPr>
            <w:r>
              <w:rPr>
                <w:sz w:val="22"/>
              </w:rPr>
              <w:t>31% to ETH</w:t>
            </w:r>
          </w:p>
        </w:tc>
      </w:tr>
    </w:tbl>
    <w:p>
      <w:pPr>
        <w:pStyle w:val="BodyText"/>
        <w:spacing w:before="4"/>
        <w:rPr>
          <w:sz w:val="15"/>
        </w:rPr>
      </w:pPr>
    </w:p>
    <w:p>
      <w:pPr>
        <w:spacing w:before="91"/>
        <w:ind w:left="1418" w:right="0" w:firstLine="0"/>
        <w:jc w:val="left"/>
        <w:rPr>
          <w:i/>
          <w:sz w:val="20"/>
        </w:rPr>
      </w:pPr>
      <w:bookmarkStart w:name="_bookmark20" w:id="21"/>
      <w:bookmarkEnd w:id="21"/>
      <w:r>
        <w:rPr/>
      </w:r>
      <w:r>
        <w:rPr>
          <w:i/>
          <w:sz w:val="20"/>
        </w:rPr>
        <w:t>Figure 4. Final Portfolio Allocation</w:t>
      </w:r>
    </w:p>
    <w:p>
      <w:pPr>
        <w:pStyle w:val="BodyText"/>
        <w:spacing w:before="11"/>
        <w:rPr>
          <w:i/>
          <w:sz w:val="18"/>
        </w:rPr>
      </w:pPr>
    </w:p>
    <w:tbl>
      <w:tblPr>
        <w:tblW w:w="0" w:type="auto"/>
        <w:jc w:val="left"/>
        <w:tblInd w:w="1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1"/>
        <w:gridCol w:w="862"/>
        <w:gridCol w:w="860"/>
        <w:gridCol w:w="862"/>
        <w:gridCol w:w="862"/>
        <w:gridCol w:w="862"/>
        <w:gridCol w:w="773"/>
        <w:gridCol w:w="87"/>
        <w:gridCol w:w="862"/>
        <w:gridCol w:w="862"/>
        <w:gridCol w:w="860"/>
      </w:tblGrid>
      <w:tr>
        <w:trPr>
          <w:trHeight w:val="294" w:hRule="atLeast"/>
        </w:trPr>
        <w:tc>
          <w:tcPr>
            <w:tcW w:w="861" w:type="dxa"/>
            <w:tcBorders>
              <w:left w:val="single" w:sz="6" w:space="0" w:color="D9D9D9"/>
              <w:right w:val="single" w:sz="6" w:space="0" w:color="D9D9D9"/>
            </w:tcBorders>
          </w:tcPr>
          <w:p>
            <w:pPr>
              <w:pStyle w:val="TableParagraph"/>
              <w:spacing w:before="0"/>
              <w:jc w:val="left"/>
              <w:rPr>
                <w:sz w:val="22"/>
              </w:rPr>
            </w:pPr>
          </w:p>
        </w:tc>
        <w:tc>
          <w:tcPr>
            <w:tcW w:w="862" w:type="dxa"/>
            <w:tcBorders>
              <w:left w:val="single" w:sz="6" w:space="0" w:color="D9D9D9"/>
              <w:right w:val="single" w:sz="6" w:space="0" w:color="D9D9D9"/>
            </w:tcBorders>
          </w:tcPr>
          <w:p>
            <w:pPr>
              <w:pStyle w:val="TableParagraph"/>
              <w:spacing w:before="0"/>
              <w:jc w:val="left"/>
              <w:rPr>
                <w:sz w:val="22"/>
              </w:rPr>
            </w:pPr>
          </w:p>
        </w:tc>
        <w:tc>
          <w:tcPr>
            <w:tcW w:w="860" w:type="dxa"/>
            <w:tcBorders>
              <w:left w:val="single" w:sz="6" w:space="0" w:color="D9D9D9"/>
              <w:right w:val="single" w:sz="6" w:space="0" w:color="D9D9D9"/>
            </w:tcBorders>
          </w:tcPr>
          <w:p>
            <w:pPr>
              <w:pStyle w:val="TableParagraph"/>
              <w:spacing w:before="0"/>
              <w:jc w:val="left"/>
              <w:rPr>
                <w:sz w:val="22"/>
              </w:rPr>
            </w:pPr>
          </w:p>
        </w:tc>
        <w:tc>
          <w:tcPr>
            <w:tcW w:w="862" w:type="dxa"/>
            <w:tcBorders>
              <w:left w:val="single" w:sz="6" w:space="0" w:color="D9D9D9"/>
              <w:right w:val="single" w:sz="6" w:space="0" w:color="D9D9D9"/>
            </w:tcBorders>
          </w:tcPr>
          <w:p>
            <w:pPr>
              <w:pStyle w:val="TableParagraph"/>
              <w:spacing w:before="0"/>
              <w:jc w:val="left"/>
              <w:rPr>
                <w:sz w:val="22"/>
              </w:rPr>
            </w:pPr>
          </w:p>
        </w:tc>
        <w:tc>
          <w:tcPr>
            <w:tcW w:w="862" w:type="dxa"/>
            <w:tcBorders>
              <w:left w:val="single" w:sz="6" w:space="0" w:color="D9D9D9"/>
              <w:right w:val="single" w:sz="6" w:space="0" w:color="D9D9D9"/>
            </w:tcBorders>
          </w:tcPr>
          <w:p>
            <w:pPr>
              <w:pStyle w:val="TableParagraph"/>
              <w:spacing w:before="0"/>
              <w:jc w:val="left"/>
              <w:rPr>
                <w:sz w:val="22"/>
              </w:rPr>
            </w:pPr>
          </w:p>
        </w:tc>
        <w:tc>
          <w:tcPr>
            <w:tcW w:w="862" w:type="dxa"/>
            <w:tcBorders>
              <w:left w:val="single" w:sz="6" w:space="0" w:color="D9D9D9"/>
              <w:right w:val="single" w:sz="6" w:space="0" w:color="D9D9D9"/>
            </w:tcBorders>
          </w:tcPr>
          <w:p>
            <w:pPr>
              <w:pStyle w:val="TableParagraph"/>
              <w:spacing w:before="0"/>
              <w:jc w:val="left"/>
              <w:rPr>
                <w:sz w:val="22"/>
              </w:rPr>
            </w:pPr>
          </w:p>
        </w:tc>
        <w:tc>
          <w:tcPr>
            <w:tcW w:w="860" w:type="dxa"/>
            <w:gridSpan w:val="2"/>
            <w:tcBorders>
              <w:left w:val="single" w:sz="6" w:space="0" w:color="D9D9D9"/>
              <w:right w:val="single" w:sz="6" w:space="0" w:color="D9D9D9"/>
            </w:tcBorders>
          </w:tcPr>
          <w:p>
            <w:pPr>
              <w:pStyle w:val="TableParagraph"/>
              <w:spacing w:before="0"/>
              <w:jc w:val="left"/>
              <w:rPr>
                <w:sz w:val="22"/>
              </w:rPr>
            </w:pPr>
          </w:p>
        </w:tc>
        <w:tc>
          <w:tcPr>
            <w:tcW w:w="862" w:type="dxa"/>
            <w:tcBorders>
              <w:left w:val="single" w:sz="6" w:space="0" w:color="D9D9D9"/>
              <w:right w:val="single" w:sz="6" w:space="0" w:color="D9D9D9"/>
            </w:tcBorders>
          </w:tcPr>
          <w:p>
            <w:pPr>
              <w:pStyle w:val="TableParagraph"/>
              <w:spacing w:before="0"/>
              <w:jc w:val="left"/>
              <w:rPr>
                <w:sz w:val="22"/>
              </w:rPr>
            </w:pPr>
          </w:p>
        </w:tc>
        <w:tc>
          <w:tcPr>
            <w:tcW w:w="862" w:type="dxa"/>
            <w:tcBorders>
              <w:left w:val="single" w:sz="6" w:space="0" w:color="D9D9D9"/>
              <w:right w:val="single" w:sz="6" w:space="0" w:color="D9D9D9"/>
            </w:tcBorders>
          </w:tcPr>
          <w:p>
            <w:pPr>
              <w:pStyle w:val="TableParagraph"/>
              <w:spacing w:before="0"/>
              <w:jc w:val="left"/>
              <w:rPr>
                <w:sz w:val="22"/>
              </w:rPr>
            </w:pPr>
          </w:p>
        </w:tc>
        <w:tc>
          <w:tcPr>
            <w:tcW w:w="860" w:type="dxa"/>
            <w:tcBorders>
              <w:left w:val="single" w:sz="6" w:space="0" w:color="D9D9D9"/>
              <w:right w:val="single" w:sz="6" w:space="0" w:color="D9D9D9"/>
            </w:tcBorders>
          </w:tcPr>
          <w:p>
            <w:pPr>
              <w:pStyle w:val="TableParagraph"/>
              <w:spacing w:before="0"/>
              <w:jc w:val="left"/>
              <w:rPr>
                <w:sz w:val="22"/>
              </w:rPr>
            </w:pPr>
          </w:p>
        </w:tc>
      </w:tr>
      <w:tr>
        <w:trPr>
          <w:trHeight w:val="393" w:hRule="atLeast"/>
        </w:trPr>
        <w:tc>
          <w:tcPr>
            <w:tcW w:w="5942" w:type="dxa"/>
            <w:gridSpan w:val="7"/>
            <w:tcBorders>
              <w:left w:val="single" w:sz="6" w:space="0" w:color="D9D9D9"/>
            </w:tcBorders>
            <w:shd w:val="clear" w:color="auto" w:fill="EB1C23"/>
          </w:tcPr>
          <w:p>
            <w:pPr>
              <w:pStyle w:val="TableParagraph"/>
              <w:spacing w:before="58"/>
              <w:ind w:left="2316" w:right="2311"/>
              <w:jc w:val="center"/>
              <w:rPr>
                <w:sz w:val="24"/>
              </w:rPr>
            </w:pPr>
            <w:r>
              <w:rPr>
                <w:color w:val="FFFFFF"/>
                <w:sz w:val="24"/>
              </w:rPr>
              <w:t>Bitcoin, 69%</w:t>
            </w:r>
          </w:p>
        </w:tc>
        <w:tc>
          <w:tcPr>
            <w:tcW w:w="2671" w:type="dxa"/>
            <w:gridSpan w:val="4"/>
            <w:tcBorders>
              <w:right w:val="single" w:sz="6" w:space="0" w:color="D9D9D9"/>
            </w:tcBorders>
            <w:shd w:val="clear" w:color="auto" w:fill="333366"/>
          </w:tcPr>
          <w:p>
            <w:pPr>
              <w:pStyle w:val="TableParagraph"/>
              <w:spacing w:before="58"/>
              <w:ind w:left="595"/>
              <w:jc w:val="left"/>
              <w:rPr>
                <w:sz w:val="24"/>
              </w:rPr>
            </w:pPr>
            <w:r>
              <w:rPr>
                <w:color w:val="FFFFFF"/>
                <w:sz w:val="24"/>
              </w:rPr>
              <w:t>Ethereum, 31%</w:t>
            </w:r>
          </w:p>
        </w:tc>
      </w:tr>
      <w:tr>
        <w:trPr>
          <w:trHeight w:val="293" w:hRule="atLeast"/>
        </w:trPr>
        <w:tc>
          <w:tcPr>
            <w:tcW w:w="861" w:type="dxa"/>
            <w:tcBorders>
              <w:left w:val="single" w:sz="6" w:space="0" w:color="D9D9D9"/>
              <w:right w:val="single" w:sz="6" w:space="0" w:color="D9D9D9"/>
            </w:tcBorders>
          </w:tcPr>
          <w:p>
            <w:pPr>
              <w:pStyle w:val="TableParagraph"/>
              <w:spacing w:before="0"/>
              <w:jc w:val="left"/>
              <w:rPr>
                <w:sz w:val="22"/>
              </w:rPr>
            </w:pPr>
          </w:p>
        </w:tc>
        <w:tc>
          <w:tcPr>
            <w:tcW w:w="862" w:type="dxa"/>
            <w:tcBorders>
              <w:left w:val="single" w:sz="6" w:space="0" w:color="D9D9D9"/>
              <w:right w:val="single" w:sz="6" w:space="0" w:color="D9D9D9"/>
            </w:tcBorders>
          </w:tcPr>
          <w:p>
            <w:pPr>
              <w:pStyle w:val="TableParagraph"/>
              <w:spacing w:before="0"/>
              <w:jc w:val="left"/>
              <w:rPr>
                <w:sz w:val="22"/>
              </w:rPr>
            </w:pPr>
          </w:p>
        </w:tc>
        <w:tc>
          <w:tcPr>
            <w:tcW w:w="860" w:type="dxa"/>
            <w:tcBorders>
              <w:left w:val="single" w:sz="6" w:space="0" w:color="D9D9D9"/>
              <w:right w:val="single" w:sz="6" w:space="0" w:color="D9D9D9"/>
            </w:tcBorders>
          </w:tcPr>
          <w:p>
            <w:pPr>
              <w:pStyle w:val="TableParagraph"/>
              <w:spacing w:before="0"/>
              <w:jc w:val="left"/>
              <w:rPr>
                <w:sz w:val="22"/>
              </w:rPr>
            </w:pPr>
          </w:p>
        </w:tc>
        <w:tc>
          <w:tcPr>
            <w:tcW w:w="862" w:type="dxa"/>
            <w:tcBorders>
              <w:left w:val="single" w:sz="6" w:space="0" w:color="D9D9D9"/>
              <w:right w:val="single" w:sz="6" w:space="0" w:color="D9D9D9"/>
            </w:tcBorders>
          </w:tcPr>
          <w:p>
            <w:pPr>
              <w:pStyle w:val="TableParagraph"/>
              <w:spacing w:before="0"/>
              <w:jc w:val="left"/>
              <w:rPr>
                <w:sz w:val="22"/>
              </w:rPr>
            </w:pPr>
          </w:p>
        </w:tc>
        <w:tc>
          <w:tcPr>
            <w:tcW w:w="862" w:type="dxa"/>
            <w:tcBorders>
              <w:left w:val="single" w:sz="6" w:space="0" w:color="D9D9D9"/>
              <w:right w:val="single" w:sz="6" w:space="0" w:color="D9D9D9"/>
            </w:tcBorders>
          </w:tcPr>
          <w:p>
            <w:pPr>
              <w:pStyle w:val="TableParagraph"/>
              <w:spacing w:before="0"/>
              <w:jc w:val="left"/>
              <w:rPr>
                <w:sz w:val="22"/>
              </w:rPr>
            </w:pPr>
          </w:p>
        </w:tc>
        <w:tc>
          <w:tcPr>
            <w:tcW w:w="862" w:type="dxa"/>
            <w:tcBorders>
              <w:left w:val="single" w:sz="6" w:space="0" w:color="D9D9D9"/>
              <w:right w:val="single" w:sz="6" w:space="0" w:color="D9D9D9"/>
            </w:tcBorders>
          </w:tcPr>
          <w:p>
            <w:pPr>
              <w:pStyle w:val="TableParagraph"/>
              <w:spacing w:before="0"/>
              <w:jc w:val="left"/>
              <w:rPr>
                <w:sz w:val="22"/>
              </w:rPr>
            </w:pPr>
          </w:p>
        </w:tc>
        <w:tc>
          <w:tcPr>
            <w:tcW w:w="860" w:type="dxa"/>
            <w:gridSpan w:val="2"/>
            <w:tcBorders>
              <w:left w:val="single" w:sz="6" w:space="0" w:color="D9D9D9"/>
              <w:right w:val="single" w:sz="6" w:space="0" w:color="D9D9D9"/>
            </w:tcBorders>
          </w:tcPr>
          <w:p>
            <w:pPr>
              <w:pStyle w:val="TableParagraph"/>
              <w:spacing w:before="0"/>
              <w:jc w:val="left"/>
              <w:rPr>
                <w:sz w:val="22"/>
              </w:rPr>
            </w:pPr>
          </w:p>
        </w:tc>
        <w:tc>
          <w:tcPr>
            <w:tcW w:w="862" w:type="dxa"/>
            <w:tcBorders>
              <w:left w:val="single" w:sz="6" w:space="0" w:color="D9D9D9"/>
              <w:right w:val="single" w:sz="6" w:space="0" w:color="D9D9D9"/>
            </w:tcBorders>
          </w:tcPr>
          <w:p>
            <w:pPr>
              <w:pStyle w:val="TableParagraph"/>
              <w:spacing w:before="0"/>
              <w:jc w:val="left"/>
              <w:rPr>
                <w:sz w:val="22"/>
              </w:rPr>
            </w:pPr>
          </w:p>
        </w:tc>
        <w:tc>
          <w:tcPr>
            <w:tcW w:w="862" w:type="dxa"/>
            <w:tcBorders>
              <w:left w:val="single" w:sz="6" w:space="0" w:color="D9D9D9"/>
              <w:right w:val="single" w:sz="6" w:space="0" w:color="D9D9D9"/>
            </w:tcBorders>
          </w:tcPr>
          <w:p>
            <w:pPr>
              <w:pStyle w:val="TableParagraph"/>
              <w:spacing w:before="0"/>
              <w:jc w:val="left"/>
              <w:rPr>
                <w:sz w:val="22"/>
              </w:rPr>
            </w:pPr>
          </w:p>
        </w:tc>
        <w:tc>
          <w:tcPr>
            <w:tcW w:w="860" w:type="dxa"/>
            <w:tcBorders>
              <w:left w:val="single" w:sz="6" w:space="0" w:color="D9D9D9"/>
              <w:right w:val="single" w:sz="6" w:space="0" w:color="D9D9D9"/>
            </w:tcBorders>
          </w:tcPr>
          <w:p>
            <w:pPr>
              <w:pStyle w:val="TableParagraph"/>
              <w:spacing w:before="0"/>
              <w:jc w:val="left"/>
              <w:rPr>
                <w:sz w:val="22"/>
              </w:rPr>
            </w:pPr>
          </w:p>
        </w:tc>
      </w:tr>
    </w:tbl>
    <w:p>
      <w:pPr>
        <w:tabs>
          <w:tab w:pos="2453" w:val="left" w:leader="none"/>
          <w:tab w:pos="3314" w:val="left" w:leader="none"/>
          <w:tab w:pos="4175" w:val="left" w:leader="none"/>
          <w:tab w:pos="5037" w:val="left" w:leader="none"/>
          <w:tab w:pos="5897" w:val="left" w:leader="none"/>
          <w:tab w:pos="6758" w:val="left" w:leader="none"/>
          <w:tab w:pos="7619" w:val="left" w:leader="none"/>
          <w:tab w:pos="8481" w:val="left" w:leader="none"/>
          <w:tab w:pos="9342" w:val="left" w:leader="none"/>
          <w:tab w:pos="10157" w:val="left" w:leader="none"/>
        </w:tabs>
        <w:spacing w:before="106"/>
        <w:ind w:left="1638" w:right="0" w:firstLine="0"/>
        <w:jc w:val="left"/>
        <w:rPr>
          <w:rFonts w:ascii="Calibri"/>
          <w:sz w:val="18"/>
        </w:rPr>
      </w:pPr>
      <w:r>
        <w:rPr>
          <w:rFonts w:ascii="Calibri"/>
          <w:color w:val="585858"/>
          <w:sz w:val="18"/>
        </w:rPr>
        <w:t>0%</w:t>
        <w:tab/>
        <w:t>10%</w:t>
        <w:tab/>
        <w:t>20%</w:t>
        <w:tab/>
        <w:t>30%</w:t>
        <w:tab/>
        <w:t>40%</w:t>
        <w:tab/>
        <w:t>50%</w:t>
        <w:tab/>
        <w:t>60%</w:t>
        <w:tab/>
        <w:t>70%</w:t>
        <w:tab/>
        <w:t>80%</w:t>
        <w:tab/>
        <w:t>90%</w:t>
        <w:tab/>
        <w:t>100%</w:t>
      </w:r>
    </w:p>
    <w:p>
      <w:pPr>
        <w:pStyle w:val="BodyText"/>
        <w:spacing w:before="10"/>
        <w:rPr>
          <w:rFonts w:ascii="Calibri"/>
          <w:sz w:val="15"/>
        </w:rPr>
      </w:pPr>
    </w:p>
    <w:p>
      <w:pPr>
        <w:pStyle w:val="BodyText"/>
        <w:spacing w:line="480" w:lineRule="auto" w:before="90"/>
        <w:ind w:left="1418" w:right="1470"/>
      </w:pPr>
      <w:r>
        <w:rPr/>
        <w:t>As seen from the results of the analysis, bitcoin is consistently the better performer however, ether has proven that it should also warrant an allocation of the portfolio. All things considered, we should invest 69% into BTC and 31% into ETH in order to maximize our return over the next five years.</w:t>
      </w:r>
    </w:p>
    <w:p>
      <w:pPr>
        <w:spacing w:before="161"/>
        <w:ind w:left="1418" w:right="0" w:firstLine="0"/>
        <w:jc w:val="left"/>
        <w:rPr>
          <w:sz w:val="24"/>
        </w:rPr>
      </w:pPr>
      <w:r>
        <w:rPr>
          <w:sz w:val="24"/>
        </w:rPr>
        <w:t>With this allocation, the </w:t>
      </w:r>
      <w:r>
        <w:rPr>
          <w:b/>
          <w:sz w:val="24"/>
        </w:rPr>
        <w:t>expected value of this portfolio </w:t>
      </w:r>
      <w:r>
        <w:rPr>
          <w:sz w:val="24"/>
        </w:rPr>
        <w:t>after five years is;</w:t>
      </w:r>
    </w:p>
    <w:p>
      <w:pPr>
        <w:pStyle w:val="BodyText"/>
        <w:spacing w:before="7"/>
        <w:rPr>
          <w:sz w:val="37"/>
        </w:rPr>
      </w:pPr>
    </w:p>
    <w:p>
      <w:pPr>
        <w:pStyle w:val="BodyText"/>
        <w:ind w:left="2138" w:right="2137"/>
        <w:jc w:val="center"/>
        <w:rPr>
          <w:rFonts w:ascii="Cambria Math" w:hAnsi="Cambria Math" w:eastAsia="Cambria Math"/>
        </w:rPr>
      </w:pPr>
      <w:r>
        <w:rPr>
          <w:rFonts w:ascii="Cambria Math" w:hAnsi="Cambria Math" w:eastAsia="Cambria Math"/>
          <w:position w:val="1"/>
        </w:rPr>
        <w:t>(</w:t>
      </w:r>
      <w:r>
        <w:rPr>
          <w:rFonts w:ascii="Cambria Math" w:hAnsi="Cambria Math" w:eastAsia="Cambria Math"/>
        </w:rPr>
        <w:t>𝟏. 𝟒𝟐 ∗ 𝟎. 𝟔𝟗</w:t>
      </w:r>
      <w:r>
        <w:rPr>
          <w:rFonts w:ascii="Cambria Math" w:hAnsi="Cambria Math" w:eastAsia="Cambria Math"/>
          <w:position w:val="1"/>
        </w:rPr>
        <w:t>) </w:t>
      </w:r>
      <w:r>
        <w:rPr>
          <w:rFonts w:ascii="Cambria Math" w:hAnsi="Cambria Math" w:eastAsia="Cambria Math"/>
        </w:rPr>
        <w:t>+ </w:t>
      </w:r>
      <w:r>
        <w:rPr>
          <w:rFonts w:ascii="Cambria Math" w:hAnsi="Cambria Math" w:eastAsia="Cambria Math"/>
          <w:position w:val="1"/>
        </w:rPr>
        <w:t>(</w:t>
      </w:r>
      <w:r>
        <w:rPr>
          <w:rFonts w:ascii="Cambria Math" w:hAnsi="Cambria Math" w:eastAsia="Cambria Math"/>
        </w:rPr>
        <w:t>𝟏. 𝟐𝟎 ∗ 𝟎. 𝟑𝟏</w:t>
      </w:r>
      <w:r>
        <w:rPr>
          <w:rFonts w:ascii="Cambria Math" w:hAnsi="Cambria Math" w:eastAsia="Cambria Math"/>
          <w:position w:val="1"/>
        </w:rPr>
        <w:t>) </w:t>
      </w:r>
      <w:r>
        <w:rPr>
          <w:rFonts w:ascii="Cambria Math" w:hAnsi="Cambria Math" w:eastAsia="Cambria Math"/>
        </w:rPr>
        <w:t>∗ $𝟏𝒎𝒊𝒍𝒍𝒊𝒐𝒏 = $𝟏, 𝟑𝟓𝟏, 𝟖𝟎𝟎</w:t>
      </w:r>
    </w:p>
    <w:p>
      <w:pPr>
        <w:pStyle w:val="BodyText"/>
        <w:rPr>
          <w:rFonts w:ascii="Cambria Math"/>
        </w:rPr>
      </w:pPr>
    </w:p>
    <w:p>
      <w:pPr>
        <w:pStyle w:val="BodyText"/>
        <w:spacing w:before="9"/>
        <w:rPr>
          <w:rFonts w:ascii="Cambria Math"/>
          <w:sz w:val="20"/>
        </w:rPr>
      </w:pPr>
    </w:p>
    <w:p>
      <w:pPr>
        <w:pStyle w:val="Heading2"/>
        <w:tabs>
          <w:tab w:pos="10852" w:val="left" w:leader="none"/>
        </w:tabs>
      </w:pPr>
      <w:bookmarkStart w:name="_bookmark21" w:id="22"/>
      <w:bookmarkEnd w:id="22"/>
      <w:r>
        <w:rPr/>
      </w:r>
      <w:r>
        <w:rPr>
          <w:color w:val="333366"/>
          <w:spacing w:val="-3"/>
          <w:w w:val="105"/>
          <w:u w:val="single" w:color="333366"/>
        </w:rPr>
        <w:t>Conclusion</w:t>
      </w:r>
      <w:r>
        <w:rPr>
          <w:color w:val="333366"/>
          <w:spacing w:val="-3"/>
          <w:u w:val="single" w:color="333366"/>
        </w:rPr>
        <w:tab/>
      </w:r>
    </w:p>
    <w:p>
      <w:pPr>
        <w:pStyle w:val="BodyText"/>
        <w:spacing w:before="1"/>
        <w:rPr>
          <w:rFonts w:ascii="Trebuchet MS"/>
          <w:sz w:val="15"/>
        </w:rPr>
      </w:pPr>
    </w:p>
    <w:p>
      <w:pPr>
        <w:pStyle w:val="BodyText"/>
        <w:spacing w:line="480" w:lineRule="auto" w:before="90"/>
        <w:ind w:left="1418" w:right="1432"/>
      </w:pPr>
      <w:r>
        <w:rPr/>
        <w:t>With the advent of blockchain and cryptocurrencies being as new and revolutionary as it is, predicting the five-year projected value of either Bitcoin and Ethereum requires numerous factors to be considered. Through a combination of qualitative research conducted through interviews with industry professionals, linear regression, and a Monte Carlo analysis, it can be concluded</w:t>
      </w:r>
    </w:p>
    <w:p>
      <w:pPr>
        <w:spacing w:after="0" w:line="480" w:lineRule="auto"/>
        <w:sectPr>
          <w:pgSz w:w="12240" w:h="15840"/>
          <w:pgMar w:header="0" w:footer="780" w:top="1420" w:bottom="960" w:left="0" w:right="0"/>
        </w:sectPr>
      </w:pPr>
    </w:p>
    <w:p>
      <w:pPr>
        <w:pStyle w:val="BodyText"/>
        <w:spacing w:line="480" w:lineRule="auto" w:before="70"/>
        <w:ind w:left="1418" w:right="1465"/>
      </w:pPr>
      <w:r>
        <w:rPr/>
        <w:t>that Bitcoin can leverage its existing user base and proven use case is likely to experience more growth in the five-year time horizon. Ethereum, while having a lower expected value has a much greater variance as a result of its strong correlation with speculation, news, and hype. Ethereum’s wide range of outcomes, both positive and negative, indicate that it should be included in the investment portfolio to take advantage of this fact.</w:t>
      </w:r>
    </w:p>
    <w:p>
      <w:pPr>
        <w:spacing w:after="0" w:line="480" w:lineRule="auto"/>
        <w:sectPr>
          <w:pgSz w:w="12240" w:h="15840"/>
          <w:pgMar w:header="0" w:footer="780" w:top="1340" w:bottom="960" w:left="0" w:right="0"/>
        </w:sectPr>
      </w:pPr>
    </w:p>
    <w:p>
      <w:pPr>
        <w:pStyle w:val="Heading1"/>
      </w:pPr>
      <w:bookmarkStart w:name="_bookmark22" w:id="23"/>
      <w:bookmarkEnd w:id="23"/>
      <w:r>
        <w:rPr/>
      </w:r>
      <w:r>
        <w:rPr>
          <w:color w:val="EB1C23"/>
          <w:w w:val="105"/>
        </w:rPr>
        <w:t>References</w:t>
      </w:r>
    </w:p>
    <w:p>
      <w:pPr>
        <w:pStyle w:val="BodyText"/>
        <w:spacing w:before="10"/>
        <w:rPr>
          <w:rFonts w:ascii="Trebuchet MS"/>
          <w:sz w:val="40"/>
        </w:rPr>
      </w:pPr>
    </w:p>
    <w:p>
      <w:pPr>
        <w:pStyle w:val="BodyText"/>
        <w:ind w:left="2138" w:right="1624" w:hanging="720"/>
      </w:pPr>
      <w:r>
        <w:rPr/>
        <w:t>Agence France-Presse. (2015, July 8). </w:t>
      </w:r>
      <w:r>
        <w:rPr>
          <w:i/>
        </w:rPr>
        <w:t>Switzerland begins postal delivery by drone</w:t>
      </w:r>
      <w:r>
        <w:rPr/>
        <w:t>. Retrieved from theguardian.com: </w:t>
      </w:r>
      <w:hyperlink r:id="rId15">
        <w:r>
          <w:rPr/>
          <w:t>http://www.theguardian.com/technology/2015/jul/08/swiss-post-</w:t>
        </w:r>
      </w:hyperlink>
      <w:r>
        <w:rPr/>
        <w:t> begins-testing-postal-delivery-by-unmanned-drone</w:t>
      </w:r>
    </w:p>
    <w:p>
      <w:pPr>
        <w:spacing w:before="161"/>
        <w:ind w:left="2138" w:right="1863" w:hanging="720"/>
        <w:jc w:val="left"/>
        <w:rPr>
          <w:sz w:val="24"/>
        </w:rPr>
      </w:pPr>
      <w:r>
        <w:rPr>
          <w:sz w:val="24"/>
        </w:rPr>
        <w:t>AUVSI. (2014). </w:t>
      </w:r>
      <w:r>
        <w:rPr>
          <w:i/>
          <w:sz w:val="24"/>
        </w:rPr>
        <w:t>Connecting the Unmanned Systems Community Across the Globe. </w:t>
      </w:r>
      <w:r>
        <w:rPr>
          <w:sz w:val="24"/>
        </w:rPr>
        <w:t>Retrieved from auvsi.org</w:t>
      </w:r>
      <w:hyperlink r:id="rId16">
        <w:r>
          <w:rPr>
            <w:sz w:val="24"/>
          </w:rPr>
          <w:t>: http://www.infoag.org/abstract_papers/papers/paper_236.pdf</w:t>
        </w:r>
      </w:hyperlink>
    </w:p>
    <w:p>
      <w:pPr>
        <w:spacing w:line="430" w:lineRule="atLeast" w:before="6"/>
        <w:ind w:left="1418" w:right="1458" w:firstLine="0"/>
        <w:jc w:val="left"/>
        <w:rPr>
          <w:i/>
          <w:sz w:val="24"/>
        </w:rPr>
      </w:pPr>
      <w:r>
        <w:rPr>
          <w:sz w:val="24"/>
        </w:rPr>
        <w:t>AV. (2015). </w:t>
      </w:r>
      <w:r>
        <w:rPr>
          <w:i/>
          <w:sz w:val="24"/>
        </w:rPr>
        <w:t>Annual Reports. </w:t>
      </w:r>
      <w:r>
        <w:rPr>
          <w:sz w:val="24"/>
        </w:rPr>
        <w:t>Retrieved from AVinc.c</w:t>
      </w:r>
      <w:hyperlink r:id="rId17">
        <w:r>
          <w:rPr>
            <w:sz w:val="24"/>
          </w:rPr>
          <w:t>om: http://investor.avinc.com/annuals.cfm</w:t>
        </w:r>
      </w:hyperlink>
      <w:r>
        <w:rPr>
          <w:sz w:val="24"/>
        </w:rPr>
        <w:t> Canis, B. (2015). </w:t>
      </w:r>
      <w:r>
        <w:rPr>
          <w:i/>
          <w:sz w:val="24"/>
        </w:rPr>
        <w:t>Unmanned Aircraft Systems (UAS): Commercial Outlook for a New Industry .</w:t>
      </w:r>
    </w:p>
    <w:p>
      <w:pPr>
        <w:pStyle w:val="BodyText"/>
        <w:spacing w:before="5"/>
        <w:ind w:left="2138"/>
      </w:pPr>
      <w:r>
        <w:rPr/>
        <w:t>Washington: Congressional Research Office.</w:t>
      </w:r>
    </w:p>
    <w:p>
      <w:pPr>
        <w:spacing w:before="161"/>
        <w:ind w:left="2138" w:right="1538" w:hanging="720"/>
        <w:jc w:val="left"/>
        <w:rPr>
          <w:sz w:val="24"/>
        </w:rPr>
      </w:pPr>
      <w:r>
        <w:rPr>
          <w:sz w:val="24"/>
        </w:rPr>
        <w:t>Carvalho, S. (2015, February 24). </w:t>
      </w:r>
      <w:r>
        <w:rPr>
          <w:i/>
          <w:sz w:val="24"/>
        </w:rPr>
        <w:t>Firms see drone sales in Gulf surging after U.S. eases export </w:t>
      </w:r>
      <w:r>
        <w:rPr>
          <w:i/>
          <w:sz w:val="24"/>
        </w:rPr>
        <w:t>policy. </w:t>
      </w:r>
      <w:r>
        <w:rPr>
          <w:sz w:val="24"/>
        </w:rPr>
        <w:t>Retrieved from Reuters.c</w:t>
      </w:r>
      <w:hyperlink r:id="rId18">
        <w:r>
          <w:rPr>
            <w:sz w:val="24"/>
          </w:rPr>
          <w:t>om: http://www.reuters.com/article/2015/02/24/mideast-</w:t>
        </w:r>
      </w:hyperlink>
      <w:r>
        <w:rPr>
          <w:sz w:val="24"/>
        </w:rPr>
        <w:t> usa-drones-idUSL5N0VY2GU20150224</w:t>
      </w:r>
    </w:p>
    <w:p>
      <w:pPr>
        <w:pStyle w:val="BodyText"/>
        <w:spacing w:before="161"/>
        <w:ind w:left="2138" w:right="2026" w:hanging="720"/>
      </w:pPr>
      <w:r>
        <w:rPr/>
        <w:t>Brennan, C., &amp; Lunn, W. (2016, August 3). </w:t>
      </w:r>
      <w:r>
        <w:rPr>
          <w:i/>
        </w:rPr>
        <w:t>Blockchain. </w:t>
      </w:r>
      <w:r>
        <w:rPr/>
        <w:t>Retrieved from Finextra: htt</w:t>
      </w:r>
      <w:hyperlink r:id="rId19">
        <w:r>
          <w:rPr/>
          <w:t>ps://www.fine</w:t>
        </w:r>
      </w:hyperlink>
      <w:r>
        <w:rPr/>
        <w:t>x</w:t>
      </w:r>
      <w:hyperlink r:id="rId19">
        <w:r>
          <w:rPr/>
          <w:t>tra.com/finextra-downloads/newsdocs/document-1063851711.pdf</w:t>
        </w:r>
      </w:hyperlink>
    </w:p>
    <w:p>
      <w:pPr>
        <w:pStyle w:val="BodyText"/>
        <w:spacing w:before="159"/>
        <w:ind w:left="1418"/>
      </w:pPr>
      <w:r>
        <w:rPr/>
        <w:t>Clancy, T. (2016, January 20). Ecommerce at Large Coming Around to the Idea of Bitcoin.</w:t>
      </w:r>
    </w:p>
    <w:p>
      <w:pPr>
        <w:pStyle w:val="BodyText"/>
        <w:ind w:left="2138" w:right="1836"/>
      </w:pPr>
      <w:r>
        <w:rPr/>
        <w:t>Retrieved from Cryptocoins News: https://</w:t>
      </w:r>
      <w:hyperlink r:id="rId20">
        <w:r>
          <w:rPr/>
          <w:t>www.cryptocoinsnews.com/ecommerce-at-</w:t>
        </w:r>
      </w:hyperlink>
      <w:r>
        <w:rPr/>
        <w:t> large-coming-around-to-the-idea-of-bitcoin/</w:t>
      </w:r>
    </w:p>
    <w:p>
      <w:pPr>
        <w:spacing w:before="160"/>
        <w:ind w:left="2138" w:right="1425" w:hanging="720"/>
        <w:jc w:val="left"/>
        <w:rPr>
          <w:sz w:val="24"/>
        </w:rPr>
      </w:pPr>
      <w:r>
        <w:rPr>
          <w:sz w:val="24"/>
        </w:rPr>
        <w:t>CNBC. (2015). </w:t>
      </w:r>
      <w:r>
        <w:rPr>
          <w:i/>
          <w:sz w:val="24"/>
        </w:rPr>
        <w:t>The top Hispanic entrepreneurs in America</w:t>
      </w:r>
      <w:r>
        <w:rPr>
          <w:sz w:val="24"/>
        </w:rPr>
        <w:t>. Retrieved from CNBC: </w:t>
      </w:r>
      <w:hyperlink r:id="rId21">
        <w:r>
          <w:rPr>
            <w:sz w:val="24"/>
          </w:rPr>
          <w:t>http://www.cnbc.com/2015/05/01/the-top-hispanic-entrepreneurs-in-america.html?slide=8</w:t>
        </w:r>
      </w:hyperlink>
    </w:p>
    <w:p>
      <w:pPr>
        <w:spacing w:before="159"/>
        <w:ind w:left="2138" w:right="1677" w:hanging="720"/>
        <w:jc w:val="both"/>
        <w:rPr>
          <w:sz w:val="24"/>
        </w:rPr>
      </w:pPr>
      <w:r>
        <w:rPr>
          <w:sz w:val="24"/>
        </w:rPr>
        <w:t>Cohen, A. (2015, August 15). </w:t>
      </w:r>
      <w:r>
        <w:rPr>
          <w:i/>
          <w:sz w:val="24"/>
        </w:rPr>
        <w:t>Top defense contractors spend millions to get billions. </w:t>
      </w:r>
      <w:r>
        <w:rPr>
          <w:sz w:val="24"/>
        </w:rPr>
        <w:t>Retrieved from Center for Public Integrity</w:t>
      </w:r>
      <w:hyperlink r:id="rId22">
        <w:r>
          <w:rPr>
            <w:sz w:val="24"/>
          </w:rPr>
          <w:t>: http://www.publicintegrity.org/2015/08/05/17776/top-</w:t>
        </w:r>
      </w:hyperlink>
      <w:r>
        <w:rPr>
          <w:sz w:val="24"/>
        </w:rPr>
        <w:t> defense-contractors-spend-millions-get-billions</w:t>
      </w:r>
    </w:p>
    <w:p>
      <w:pPr>
        <w:pStyle w:val="BodyText"/>
        <w:spacing w:before="161"/>
        <w:ind w:left="2138" w:right="2436" w:hanging="720"/>
      </w:pPr>
      <w:r>
        <w:rPr/>
        <w:t>Council on Foreign Relations. (2015). </w:t>
      </w:r>
      <w:r>
        <w:rPr>
          <w:i/>
        </w:rPr>
        <w:t>Global Conflict Tracker. </w:t>
      </w:r>
      <w:r>
        <w:rPr/>
        <w:t>Retrieved from cfr.org: </w:t>
      </w:r>
      <w:hyperlink r:id="rId23">
        <w:r>
          <w:rPr/>
          <w:t>http://www.cfr.org/global/global-conflict-tracker/p32137#!/</w:t>
        </w:r>
      </w:hyperlink>
    </w:p>
    <w:p>
      <w:pPr>
        <w:pStyle w:val="BodyText"/>
        <w:spacing w:before="161"/>
        <w:ind w:left="2138" w:hanging="720"/>
      </w:pPr>
      <w:r>
        <w:rPr/>
        <w:t>Dawei, Y. (2015, July 23). </w:t>
      </w:r>
      <w:r>
        <w:rPr>
          <w:i/>
        </w:rPr>
        <w:t>The Rise of China’s Drones. </w:t>
      </w:r>
      <w:r>
        <w:rPr/>
        <w:t>Retrieved from Slate.com: </w:t>
      </w:r>
      <w:hyperlink r:id="rId24">
        <w:r>
          <w:rPr/>
          <w:t>http://www.slate.com/articles/technology/caixin/2015/07/drones_in_china_can_the_count</w:t>
        </w:r>
      </w:hyperlink>
      <w:r>
        <w:rPr/>
        <w:t> ry_s_industry_for_uavs_bloom.html</w:t>
      </w:r>
    </w:p>
    <w:p>
      <w:pPr>
        <w:spacing w:before="158"/>
        <w:ind w:left="1418" w:right="0" w:firstLine="0"/>
        <w:jc w:val="left"/>
        <w:rPr>
          <w:i/>
          <w:sz w:val="24"/>
        </w:rPr>
      </w:pPr>
      <w:r>
        <w:rPr>
          <w:sz w:val="24"/>
        </w:rPr>
        <w:t>Deloitte &amp; Touche LLP. (2010). </w:t>
      </w:r>
      <w:r>
        <w:rPr>
          <w:i/>
          <w:sz w:val="24"/>
        </w:rPr>
        <w:t>Global Aerospace Market Outlook and Forecast.</w:t>
      </w:r>
    </w:p>
    <w:p>
      <w:pPr>
        <w:pStyle w:val="BodyText"/>
        <w:spacing w:before="161"/>
        <w:ind w:left="2138" w:right="1831" w:hanging="720"/>
      </w:pPr>
      <w:r>
        <w:rPr/>
        <w:t>Deloitte. (2014). </w:t>
      </w:r>
      <w:r>
        <w:rPr>
          <w:i/>
        </w:rPr>
        <w:t>Global Aerospace and Defense (A&amp;D) Sector. </w:t>
      </w:r>
      <w:r>
        <w:rPr/>
        <w:t>Deloitte Development LLC. Retrieved from </w:t>
      </w:r>
      <w:hyperlink r:id="rId25">
        <w:r>
          <w:rPr/>
          <w:t>http://www2.deloitte.com/content/dam/Deloitte/global/Documents/Manufacturing/gx-</w:t>
        </w:r>
      </w:hyperlink>
      <w:r>
        <w:rPr/>
        <w:t> mfg-2014-a-and-d-globalfinancialperformancestudy-infographic.pdf</w:t>
      </w:r>
    </w:p>
    <w:p>
      <w:pPr>
        <w:pStyle w:val="BodyText"/>
        <w:spacing w:before="162"/>
        <w:ind w:left="2138" w:right="1756" w:hanging="720"/>
      </w:pPr>
      <w:r>
        <w:rPr/>
        <w:t>El Akkad, O., &amp; Cryderman, K. (2014, April 7). </w:t>
      </w:r>
      <w:r>
        <w:rPr>
          <w:i/>
        </w:rPr>
        <w:t>Canadian technology and the flight of the </w:t>
      </w:r>
      <w:r>
        <w:rPr>
          <w:i/>
        </w:rPr>
        <w:t>drones. </w:t>
      </w:r>
      <w:r>
        <w:rPr/>
        <w:t>Retrieved from The Globe and Mail: </w:t>
      </w:r>
      <w:hyperlink r:id="rId26">
        <w:r>
          <w:rPr/>
          <w:t>http://www.theglobeandmail.com/technology/tech-news/canadian-technology-and-the-</w:t>
        </w:r>
      </w:hyperlink>
      <w:r>
        <w:rPr/>
        <w:t> flight-of-the-drones/article17849259/</w:t>
      </w:r>
    </w:p>
    <w:p>
      <w:pPr>
        <w:spacing w:after="0"/>
        <w:sectPr>
          <w:pgSz w:w="12240" w:h="15840"/>
          <w:pgMar w:header="0" w:footer="780" w:top="1340" w:bottom="960" w:left="0" w:right="0"/>
        </w:sectPr>
      </w:pPr>
    </w:p>
    <w:p>
      <w:pPr>
        <w:spacing w:before="70"/>
        <w:ind w:left="2138" w:right="1789" w:hanging="720"/>
        <w:jc w:val="left"/>
        <w:rPr>
          <w:sz w:val="24"/>
        </w:rPr>
      </w:pPr>
      <w:r>
        <w:rPr>
          <w:sz w:val="24"/>
        </w:rPr>
        <w:t>Frost &amp; Sullivan. (2013, May 20). </w:t>
      </w:r>
      <w:r>
        <w:rPr>
          <w:i/>
          <w:sz w:val="24"/>
        </w:rPr>
        <w:t>Israel is Top Global Exporter of Unmanned Aerial Systems </w:t>
      </w:r>
      <w:r>
        <w:rPr>
          <w:i/>
          <w:sz w:val="24"/>
        </w:rPr>
        <w:t>with a Continued Positive Outlook Ahead. </w:t>
      </w:r>
      <w:r>
        <w:rPr>
          <w:sz w:val="24"/>
        </w:rPr>
        <w:t>Retrieved from frost.com: </w:t>
      </w:r>
      <w:hyperlink r:id="rId27">
        <w:r>
          <w:rPr>
            <w:sz w:val="24"/>
          </w:rPr>
          <w:t>http://www.frost.com/prod/servlet/press-release.pag?docid=278664709</w:t>
        </w:r>
      </w:hyperlink>
    </w:p>
    <w:p>
      <w:pPr>
        <w:spacing w:line="436" w:lineRule="exact" w:before="34"/>
        <w:ind w:left="1418" w:right="2269" w:firstLine="0"/>
        <w:jc w:val="left"/>
        <w:rPr>
          <w:i/>
          <w:sz w:val="24"/>
        </w:rPr>
      </w:pPr>
      <w:r>
        <w:rPr>
          <w:sz w:val="24"/>
        </w:rPr>
        <w:t>GA. (2015). </w:t>
      </w:r>
      <w:r>
        <w:rPr>
          <w:i/>
          <w:sz w:val="24"/>
        </w:rPr>
        <w:t>General Atomics - History. </w:t>
      </w:r>
      <w:r>
        <w:rPr>
          <w:sz w:val="24"/>
        </w:rPr>
        <w:t>Retrieved from GA:</w:t>
      </w:r>
      <w:hyperlink r:id="rId28">
        <w:r>
          <w:rPr>
            <w:sz w:val="24"/>
          </w:rPr>
          <w:t> http://www.ga.com/history</w:t>
        </w:r>
      </w:hyperlink>
      <w:r>
        <w:rPr>
          <w:sz w:val="24"/>
        </w:rPr>
        <w:t> Garcia, Z. (2013, April 19). </w:t>
      </w:r>
      <w:r>
        <w:rPr>
          <w:i/>
          <w:sz w:val="24"/>
        </w:rPr>
        <w:t>What Flies When it Comes to Drone Laws Across the Globe.</w:t>
      </w:r>
    </w:p>
    <w:p>
      <w:pPr>
        <w:pStyle w:val="BodyText"/>
        <w:spacing w:line="242" w:lineRule="exact"/>
        <w:ind w:left="2138"/>
      </w:pPr>
      <w:r>
        <w:rPr/>
        <w:t>Retrieved from University of Missouri:</w:t>
      </w:r>
    </w:p>
    <w:p>
      <w:pPr>
        <w:pStyle w:val="BodyText"/>
        <w:ind w:left="2138" w:right="1713"/>
      </w:pPr>
      <w:hyperlink r:id="rId29">
        <w:r>
          <w:rPr/>
          <w:t>http://www.missouridronejournalism.com/2013/04/what-flies-when-it-comes-to-drone-</w:t>
        </w:r>
      </w:hyperlink>
      <w:r>
        <w:rPr/>
        <w:t> laws-across-the-globe/</w:t>
      </w:r>
    </w:p>
    <w:p>
      <w:pPr>
        <w:pStyle w:val="BodyText"/>
        <w:spacing w:before="161"/>
        <w:ind w:left="2138" w:right="3086" w:hanging="720"/>
      </w:pPr>
      <w:r>
        <w:rPr/>
        <w:t>Hackett, R. (2016, May 23). </w:t>
      </w:r>
      <w:r>
        <w:rPr>
          <w:i/>
        </w:rPr>
        <w:t>Wait, What Is Blockchain? </w:t>
      </w:r>
      <w:r>
        <w:rPr/>
        <w:t>Retrieved from Fortune: </w:t>
      </w:r>
      <w:hyperlink r:id="rId30">
        <w:r>
          <w:rPr/>
          <w:t>http://fortune.com/2016/05/23/blockchain-definition/</w:t>
        </w:r>
      </w:hyperlink>
    </w:p>
    <w:p>
      <w:pPr>
        <w:pStyle w:val="BodyText"/>
        <w:spacing w:before="158"/>
        <w:ind w:left="1418"/>
      </w:pPr>
      <w:r>
        <w:rPr/>
        <w:t>IBISWorld. (2015, April). Unmanned Aerial Vehicle (UAV) Manufacturing in the US.</w:t>
      </w:r>
    </w:p>
    <w:p>
      <w:pPr>
        <w:spacing w:before="1"/>
        <w:ind w:left="2138" w:right="0" w:firstLine="0"/>
        <w:jc w:val="left"/>
        <w:rPr>
          <w:sz w:val="24"/>
        </w:rPr>
      </w:pPr>
      <w:r>
        <w:rPr>
          <w:i/>
          <w:sz w:val="24"/>
        </w:rPr>
        <w:t>IBISWorld Industry Report OD4424</w:t>
      </w:r>
      <w:r>
        <w:rPr>
          <w:sz w:val="24"/>
        </w:rPr>
        <w:t>.</w:t>
      </w:r>
    </w:p>
    <w:p>
      <w:pPr>
        <w:spacing w:before="161"/>
        <w:ind w:left="1418" w:right="0" w:firstLine="0"/>
        <w:jc w:val="left"/>
        <w:rPr>
          <w:i/>
          <w:sz w:val="24"/>
        </w:rPr>
      </w:pPr>
      <w:r>
        <w:rPr>
          <w:sz w:val="24"/>
        </w:rPr>
        <w:t>INEA. (2014). </w:t>
      </w:r>
      <w:r>
        <w:rPr>
          <w:i/>
          <w:sz w:val="24"/>
        </w:rPr>
        <w:t>Global Commercial and Civil UAV Market Guide.</w:t>
      </w:r>
    </w:p>
    <w:p>
      <w:pPr>
        <w:pStyle w:val="BodyText"/>
        <w:spacing w:before="161"/>
        <w:ind w:left="2138" w:right="3050" w:hanging="720"/>
      </w:pPr>
      <w:r>
        <w:rPr/>
        <w:t>Investopedia. (2016, October 15). </w:t>
      </w:r>
      <w:r>
        <w:rPr>
          <w:i/>
        </w:rPr>
        <w:t>Cryptocurrency</w:t>
      </w:r>
      <w:r>
        <w:rPr/>
        <w:t>. Retrieved from Investopedia: </w:t>
      </w:r>
      <w:hyperlink r:id="rId31">
        <w:r>
          <w:rPr/>
          <w:t>http://www.investopedia.com/terms/c/cryptocurrency.asp</w:t>
        </w:r>
      </w:hyperlink>
    </w:p>
    <w:p>
      <w:pPr>
        <w:spacing w:before="158"/>
        <w:ind w:left="2138" w:right="1704" w:hanging="720"/>
        <w:jc w:val="left"/>
        <w:rPr>
          <w:sz w:val="24"/>
        </w:rPr>
      </w:pPr>
      <w:r>
        <w:rPr>
          <w:sz w:val="24"/>
        </w:rPr>
        <w:t>Joshi, S., &amp; Stein, A. (2013). Emerging Drone Nations. </w:t>
      </w:r>
      <w:r>
        <w:rPr>
          <w:i/>
          <w:sz w:val="24"/>
        </w:rPr>
        <w:t>Survival: Global Politics and Strategy</w:t>
      </w:r>
      <w:r>
        <w:rPr>
          <w:sz w:val="24"/>
        </w:rPr>
        <w:t>, 53-78.</w:t>
      </w:r>
    </w:p>
    <w:p>
      <w:pPr>
        <w:spacing w:before="161"/>
        <w:ind w:left="2138" w:right="2064" w:hanging="720"/>
        <w:jc w:val="left"/>
        <w:rPr>
          <w:sz w:val="24"/>
        </w:rPr>
      </w:pPr>
      <w:r>
        <w:rPr>
          <w:sz w:val="24"/>
        </w:rPr>
        <w:t>Lee, J. (2009, April 30). </w:t>
      </w:r>
      <w:r>
        <w:rPr>
          <w:i/>
          <w:sz w:val="24"/>
        </w:rPr>
        <w:t>Aristotle and the Definition of Money</w:t>
      </w:r>
      <w:r>
        <w:rPr>
          <w:sz w:val="24"/>
        </w:rPr>
        <w:t>. Retrieved from The Market Orac</w:t>
      </w:r>
      <w:hyperlink r:id="rId32">
        <w:r>
          <w:rPr>
            <w:sz w:val="24"/>
          </w:rPr>
          <w:t>le: http://www.marketoracle.co.uk/Article10370.html</w:t>
        </w:r>
      </w:hyperlink>
    </w:p>
    <w:p>
      <w:pPr>
        <w:spacing w:before="161"/>
        <w:ind w:left="2138" w:right="1504" w:hanging="720"/>
        <w:jc w:val="left"/>
        <w:rPr>
          <w:sz w:val="24"/>
        </w:rPr>
      </w:pPr>
      <w:r>
        <w:rPr>
          <w:sz w:val="24"/>
        </w:rPr>
        <w:t>McCarthy, T. (2015, October 16). </w:t>
      </w:r>
      <w:r>
        <w:rPr>
          <w:i/>
          <w:sz w:val="24"/>
        </w:rPr>
        <w:t>Snowden and Ellsberg hail leak of drone documents from new </w:t>
      </w:r>
      <w:r>
        <w:rPr>
          <w:i/>
          <w:sz w:val="24"/>
        </w:rPr>
        <w:t>whistleblower. </w:t>
      </w:r>
      <w:r>
        <w:rPr>
          <w:sz w:val="24"/>
        </w:rPr>
        <w:t>Retrieved from The Guardia</w:t>
      </w:r>
      <w:hyperlink r:id="rId33">
        <w:r>
          <w:rPr>
            <w:sz w:val="24"/>
          </w:rPr>
          <w:t>n: http://www.theguardian.com/us-</w:t>
        </w:r>
      </w:hyperlink>
      <w:r>
        <w:rPr>
          <w:sz w:val="24"/>
        </w:rPr>
        <w:t> news/2015/oct/16/drone-documents-whistleblower-edward-snowden-daniel-ellsberg</w:t>
      </w:r>
    </w:p>
    <w:p>
      <w:pPr>
        <w:pStyle w:val="BodyText"/>
        <w:spacing w:before="159"/>
        <w:ind w:left="2138" w:right="1458" w:hanging="720"/>
      </w:pPr>
      <w:r>
        <w:rPr/>
        <w:t>Norththrop Grumman. (2014). </w:t>
      </w:r>
      <w:r>
        <w:rPr>
          <w:i/>
        </w:rPr>
        <w:t>Annual Report</w:t>
      </w:r>
      <w:r>
        <w:rPr/>
        <w:t>. Retrieved from </w:t>
      </w:r>
      <w:hyperlink r:id="rId34">
        <w:r>
          <w:rPr/>
          <w:t>http://www.northropgrumman.com/AboutUs/AnnualReports/Documents/pdfs/2014_noc_</w:t>
        </w:r>
      </w:hyperlink>
      <w:r>
        <w:rPr/>
        <w:t> ar.pdf</w:t>
      </w:r>
    </w:p>
    <w:p>
      <w:pPr>
        <w:pStyle w:val="BodyText"/>
        <w:spacing w:before="161"/>
        <w:ind w:left="2138" w:hanging="720"/>
      </w:pPr>
      <w:r>
        <w:rPr/>
        <w:t>Norththrop Grumman. (2015). </w:t>
      </w:r>
      <w:r>
        <w:rPr>
          <w:i/>
        </w:rPr>
        <w:t>Our Heritage. </w:t>
      </w:r>
      <w:r>
        <w:rPr/>
        <w:t>Retrieved from Norththrop Grumman: </w:t>
      </w:r>
      <w:hyperlink r:id="rId35">
        <w:r>
          <w:rPr/>
          <w:t>http://www.northropgrumman.com/AboutUs/OurHeritage/Pages/default.aspx</w:t>
        </w:r>
      </w:hyperlink>
    </w:p>
    <w:p>
      <w:pPr>
        <w:spacing w:before="160"/>
        <w:ind w:left="2138" w:right="1423" w:hanging="720"/>
        <w:jc w:val="left"/>
        <w:rPr>
          <w:sz w:val="24"/>
        </w:rPr>
      </w:pPr>
      <w:r>
        <w:rPr>
          <w:sz w:val="24"/>
        </w:rPr>
        <w:t>Reuters. (2015, February 18). </w:t>
      </w:r>
      <w:r>
        <w:rPr>
          <w:i/>
          <w:sz w:val="24"/>
        </w:rPr>
        <w:t>Lockheed says international sales could reach 30 percent of annual </w:t>
      </w:r>
      <w:r>
        <w:rPr>
          <w:i/>
          <w:sz w:val="24"/>
        </w:rPr>
        <w:t>revenue</w:t>
      </w:r>
      <w:r>
        <w:rPr>
          <w:sz w:val="24"/>
        </w:rPr>
        <w:t>. Retrieved from Reuters:</w:t>
      </w:r>
      <w:hyperlink r:id="rId36">
        <w:r>
          <w:rPr>
            <w:sz w:val="24"/>
          </w:rPr>
          <w:t> http://www.reuters.com/article/us-lockheed-</w:t>
        </w:r>
      </w:hyperlink>
      <w:r>
        <w:rPr>
          <w:sz w:val="24"/>
        </w:rPr>
        <w:t> international-idUSKBN0LN01C20150219</w:t>
      </w:r>
    </w:p>
    <w:p>
      <w:pPr>
        <w:spacing w:before="159"/>
        <w:ind w:left="2138" w:right="1846" w:hanging="720"/>
        <w:jc w:val="left"/>
        <w:rPr>
          <w:sz w:val="24"/>
        </w:rPr>
      </w:pPr>
      <w:r>
        <w:rPr>
          <w:sz w:val="24"/>
        </w:rPr>
        <w:t>Song, X. (2014, April 20). </w:t>
      </w:r>
      <w:r>
        <w:rPr>
          <w:i/>
          <w:sz w:val="24"/>
        </w:rPr>
        <w:t>Fly the Automated Skies: Drones and the Rise of the Civilian UAV </w:t>
      </w:r>
      <w:r>
        <w:rPr>
          <w:i/>
          <w:sz w:val="24"/>
        </w:rPr>
        <w:t>Sector. </w:t>
      </w:r>
      <w:r>
        <w:rPr>
          <w:sz w:val="24"/>
        </w:rPr>
        <w:t>Retrieved from datafox.c</w:t>
      </w:r>
      <w:hyperlink r:id="rId37">
        <w:r>
          <w:rPr>
            <w:sz w:val="24"/>
          </w:rPr>
          <w:t>o: http://www.datafox.co/blog/2014/04/fly-the-</w:t>
        </w:r>
      </w:hyperlink>
      <w:r>
        <w:rPr>
          <w:sz w:val="24"/>
        </w:rPr>
        <w:t> automated-skies-drones-and-the-rise-of-the-civilian-uav-sector/</w:t>
      </w:r>
    </w:p>
    <w:p>
      <w:pPr>
        <w:spacing w:before="161"/>
        <w:ind w:left="2138" w:right="1821" w:hanging="720"/>
        <w:jc w:val="left"/>
        <w:rPr>
          <w:sz w:val="24"/>
        </w:rPr>
      </w:pPr>
      <w:r>
        <w:rPr>
          <w:sz w:val="24"/>
        </w:rPr>
        <w:t>Stevenson, B. (2015, October 15). </w:t>
      </w:r>
      <w:r>
        <w:rPr>
          <w:i/>
          <w:sz w:val="24"/>
        </w:rPr>
        <w:t>Japan to introduce new UAV regulations. </w:t>
      </w:r>
      <w:r>
        <w:rPr>
          <w:sz w:val="24"/>
        </w:rPr>
        <w:t>Retrieved from flightglobal.com: https://</w:t>
      </w:r>
      <w:hyperlink r:id="rId38">
        <w:r>
          <w:rPr>
            <w:sz w:val="24"/>
          </w:rPr>
          <w:t>www.flightglobal.com/news/articles/japan-to-introduce-new-</w:t>
        </w:r>
      </w:hyperlink>
      <w:r>
        <w:rPr>
          <w:sz w:val="24"/>
        </w:rPr>
        <w:t> uav-regulations-417568/</w:t>
      </w:r>
    </w:p>
    <w:p>
      <w:pPr>
        <w:spacing w:after="0"/>
        <w:jc w:val="left"/>
        <w:rPr>
          <w:sz w:val="24"/>
        </w:rPr>
        <w:sectPr>
          <w:pgSz w:w="12240" w:h="15840"/>
          <w:pgMar w:header="0" w:footer="780" w:top="1340" w:bottom="960" w:left="0" w:right="0"/>
        </w:sectPr>
      </w:pPr>
    </w:p>
    <w:p>
      <w:pPr>
        <w:pStyle w:val="BodyText"/>
        <w:spacing w:before="70"/>
        <w:ind w:left="2138" w:right="1833" w:hanging="720"/>
      </w:pPr>
      <w:r>
        <w:rPr/>
        <w:t>Tabuchi, H. (2015, February 6). </w:t>
      </w:r>
      <w:r>
        <w:rPr>
          <w:i/>
        </w:rPr>
        <w:t>Rushing to Cater to America’s Rich. </w:t>
      </w:r>
      <w:r>
        <w:rPr/>
        <w:t>Retrieved from nytimes.c</w:t>
      </w:r>
      <w:hyperlink r:id="rId39">
        <w:r>
          <w:rPr/>
          <w:t>om: http://www.nytimes.com/2015/02/07/business/makers-of-luxury-goods-</w:t>
        </w:r>
      </w:hyperlink>
      <w:r>
        <w:rPr/>
        <w:t> shift-focus-to-united-states.html</w:t>
      </w:r>
    </w:p>
    <w:p>
      <w:pPr>
        <w:spacing w:before="159"/>
        <w:ind w:left="2138" w:right="1620" w:hanging="720"/>
        <w:jc w:val="left"/>
        <w:rPr>
          <w:sz w:val="24"/>
        </w:rPr>
      </w:pPr>
      <w:r>
        <w:rPr>
          <w:sz w:val="24"/>
        </w:rPr>
        <w:t>Teal. (2014, July 14). </w:t>
      </w:r>
      <w:r>
        <w:rPr>
          <w:i/>
          <w:sz w:val="24"/>
        </w:rPr>
        <w:t>Teal Group Predicts Worldwide UAV Market Will Total $91 Billion in Its </w:t>
      </w:r>
      <w:r>
        <w:rPr>
          <w:i/>
          <w:sz w:val="24"/>
        </w:rPr>
        <w:t>2014 UAV Market Profile and Forecast. </w:t>
      </w:r>
      <w:r>
        <w:rPr>
          <w:sz w:val="24"/>
        </w:rPr>
        <w:t>Retrieved from tealgroup.com: </w:t>
      </w:r>
      <w:hyperlink r:id="rId40">
        <w:r>
          <w:rPr>
            <w:sz w:val="24"/>
          </w:rPr>
          <w:t>http://www.tealgroup.com/index.php/about-teal-group-corporation/press-releases/118-</w:t>
        </w:r>
      </w:hyperlink>
      <w:r>
        <w:rPr>
          <w:sz w:val="24"/>
        </w:rPr>
        <w:t> 2014-uav-press-release</w:t>
      </w:r>
    </w:p>
    <w:p>
      <w:pPr>
        <w:pStyle w:val="BodyText"/>
        <w:spacing w:before="161"/>
        <w:ind w:left="2138" w:right="2152" w:hanging="720"/>
      </w:pPr>
      <w:r>
        <w:rPr/>
        <w:t>The Economist. (2013, March 9). </w:t>
      </w:r>
      <w:r>
        <w:rPr>
          <w:i/>
        </w:rPr>
        <w:t>All eyes on the sharing economy. </w:t>
      </w:r>
      <w:r>
        <w:rPr/>
        <w:t>Retrieved from economis</w:t>
      </w:r>
      <w:hyperlink r:id="rId41">
        <w:r>
          <w:rPr/>
          <w:t>t.com: http://www.economist.com/news/technology-quarterly/21572914-</w:t>
        </w:r>
      </w:hyperlink>
      <w:r>
        <w:rPr/>
        <w:t> collaborative-consumption-technology-makes-it-easier-people-rent-items</w:t>
      </w:r>
    </w:p>
    <w:p>
      <w:pPr>
        <w:spacing w:before="161"/>
        <w:ind w:left="1418" w:right="0" w:firstLine="0"/>
        <w:jc w:val="left"/>
        <w:rPr>
          <w:sz w:val="24"/>
        </w:rPr>
      </w:pPr>
      <w:r>
        <w:rPr>
          <w:sz w:val="24"/>
        </w:rPr>
        <w:t>The World Bank. (2015, April 15). </w:t>
      </w:r>
      <w:r>
        <w:rPr>
          <w:i/>
          <w:sz w:val="24"/>
        </w:rPr>
        <w:t>Massive Drop in Number of Unbanked, says New Report</w:t>
      </w:r>
      <w:r>
        <w:rPr>
          <w:sz w:val="24"/>
        </w:rPr>
        <w:t>.</w:t>
      </w:r>
    </w:p>
    <w:p>
      <w:pPr>
        <w:pStyle w:val="BodyText"/>
        <w:ind w:left="2138" w:right="2784"/>
        <w:jc w:val="center"/>
      </w:pPr>
      <w:r>
        <w:rPr/>
        <w:t>Retrieved from The World Bank: </w:t>
      </w:r>
      <w:hyperlink r:id="rId42">
        <w:r>
          <w:rPr/>
          <w:t>http://www.worldbank.org/en/news/press-</w:t>
        </w:r>
      </w:hyperlink>
      <w:r>
        <w:rPr/>
        <w:t> release/2015/04/15/massive-drop-in-number-of-unbanked-says-new-report</w:t>
      </w:r>
    </w:p>
    <w:p>
      <w:pPr>
        <w:spacing w:before="159"/>
        <w:ind w:left="2138" w:right="2248" w:hanging="720"/>
        <w:jc w:val="left"/>
        <w:rPr>
          <w:sz w:val="24"/>
        </w:rPr>
      </w:pPr>
      <w:r>
        <w:rPr>
          <w:sz w:val="24"/>
        </w:rPr>
        <w:t>UAVGlobal. (2015). </w:t>
      </w:r>
      <w:r>
        <w:rPr>
          <w:i/>
          <w:sz w:val="24"/>
        </w:rPr>
        <w:t>UAV Global - List All Manufacturers</w:t>
      </w:r>
      <w:r>
        <w:rPr>
          <w:sz w:val="24"/>
        </w:rPr>
        <w:t>. Retrieved from UAV Global: </w:t>
      </w:r>
      <w:hyperlink r:id="rId43">
        <w:r>
          <w:rPr>
            <w:sz w:val="24"/>
          </w:rPr>
          <w:t>http://www.uavglobal.com/list-of-manufacturers/</w:t>
        </w:r>
      </w:hyperlink>
    </w:p>
    <w:p>
      <w:pPr>
        <w:spacing w:before="161"/>
        <w:ind w:left="2138" w:right="1477" w:hanging="720"/>
        <w:jc w:val="left"/>
        <w:rPr>
          <w:sz w:val="24"/>
        </w:rPr>
      </w:pPr>
      <w:r>
        <w:rPr>
          <w:sz w:val="24"/>
        </w:rPr>
        <w:t>United States GAO. (2013, March). </w:t>
      </w:r>
      <w:r>
        <w:rPr>
          <w:i/>
          <w:sz w:val="24"/>
        </w:rPr>
        <w:t>Assessments of Selected Weapons Programs. </w:t>
      </w:r>
      <w:r>
        <w:rPr>
          <w:sz w:val="24"/>
        </w:rPr>
        <w:t>Retrieved from GAO:</w:t>
      </w:r>
      <w:hyperlink r:id="rId44">
        <w:r>
          <w:rPr>
            <w:sz w:val="24"/>
          </w:rPr>
          <w:t> http://www.gao.gov/assets/660/653379.pdf</w:t>
        </w:r>
      </w:hyperlink>
    </w:p>
    <w:p>
      <w:pPr>
        <w:pStyle w:val="BodyText"/>
        <w:spacing w:before="160"/>
        <w:ind w:left="2138" w:right="4349" w:hanging="720"/>
      </w:pPr>
      <w:r>
        <w:rPr/>
        <w:t>World Bank. (2015). Retrieved from The World Bank: </w:t>
      </w:r>
      <w:hyperlink r:id="rId45">
        <w:r>
          <w:rPr/>
          <w:t>http://data.worldbank.org/indicator/MS.MIL.XPND.GD.ZS</w:t>
        </w:r>
      </w:hyperlink>
    </w:p>
    <w:p>
      <w:pPr>
        <w:spacing w:after="0"/>
        <w:sectPr>
          <w:pgSz w:w="12240" w:h="15840"/>
          <w:pgMar w:header="0" w:footer="780" w:top="1340" w:bottom="960" w:left="0" w:right="0"/>
        </w:sectPr>
      </w:pPr>
    </w:p>
    <w:p>
      <w:pPr>
        <w:pStyle w:val="Heading1"/>
      </w:pPr>
      <w:bookmarkStart w:name="_bookmark23" w:id="24"/>
      <w:bookmarkEnd w:id="24"/>
      <w:r>
        <w:rPr/>
      </w:r>
      <w:r>
        <w:rPr>
          <w:color w:val="EB1C23"/>
          <w:w w:val="105"/>
        </w:rPr>
        <w:t>Appendices</w:t>
      </w:r>
    </w:p>
    <w:p>
      <w:pPr>
        <w:pStyle w:val="BodyText"/>
        <w:spacing w:before="3"/>
        <w:rPr>
          <w:rFonts w:ascii="Trebuchet MS"/>
          <w:sz w:val="41"/>
        </w:rPr>
      </w:pPr>
    </w:p>
    <w:p>
      <w:pPr>
        <w:pStyle w:val="Heading3"/>
      </w:pPr>
      <w:r>
        <w:rPr/>
        <w:t>Quantitative Analysis Assumptions:</w:t>
      </w:r>
    </w:p>
    <w:p>
      <w:pPr>
        <w:pStyle w:val="BodyText"/>
        <w:spacing w:before="8"/>
        <w:rPr>
          <w:b/>
          <w:sz w:val="37"/>
        </w:rPr>
      </w:pPr>
    </w:p>
    <w:p>
      <w:pPr>
        <w:pStyle w:val="ListParagraph"/>
        <w:numPr>
          <w:ilvl w:val="0"/>
          <w:numId w:val="1"/>
        </w:numPr>
        <w:tabs>
          <w:tab w:pos="2138" w:val="left" w:leader="none"/>
          <w:tab w:pos="2139" w:val="left" w:leader="none"/>
        </w:tabs>
        <w:spacing w:line="463" w:lineRule="auto" w:before="0" w:after="0"/>
        <w:ind w:left="2138" w:right="1614" w:hanging="360"/>
        <w:jc w:val="left"/>
        <w:rPr>
          <w:sz w:val="24"/>
        </w:rPr>
      </w:pPr>
      <w:r>
        <w:rPr>
          <w:sz w:val="24"/>
        </w:rPr>
        <w:t>Investor’s foreknowledge of BTC and ETH supply schedules largely negates the need</w:t>
      </w:r>
      <w:r>
        <w:rPr>
          <w:spacing w:val="-28"/>
          <w:sz w:val="24"/>
        </w:rPr>
        <w:t> </w:t>
      </w:r>
      <w:r>
        <w:rPr>
          <w:sz w:val="24"/>
        </w:rPr>
        <w:t>to consider supply inflation in this model - as it is already factored into</w:t>
      </w:r>
      <w:r>
        <w:rPr>
          <w:spacing w:val="-11"/>
          <w:sz w:val="24"/>
        </w:rPr>
        <w:t> </w:t>
      </w:r>
      <w:r>
        <w:rPr>
          <w:sz w:val="24"/>
        </w:rPr>
        <w:t>prices.</w:t>
      </w:r>
    </w:p>
    <w:p>
      <w:pPr>
        <w:pStyle w:val="ListParagraph"/>
        <w:numPr>
          <w:ilvl w:val="0"/>
          <w:numId w:val="1"/>
        </w:numPr>
        <w:tabs>
          <w:tab w:pos="2138" w:val="left" w:leader="none"/>
          <w:tab w:pos="2139" w:val="left" w:leader="none"/>
        </w:tabs>
        <w:spacing w:line="463" w:lineRule="auto" w:before="21" w:after="0"/>
        <w:ind w:left="2138" w:right="1519" w:hanging="360"/>
        <w:jc w:val="left"/>
        <w:rPr>
          <w:sz w:val="24"/>
        </w:rPr>
      </w:pPr>
      <w:r>
        <w:rPr>
          <w:sz w:val="24"/>
        </w:rPr>
        <w:t>Due to investor’s price-factored expectations on </w:t>
      </w:r>
      <w:r>
        <w:rPr>
          <w:b/>
          <w:sz w:val="24"/>
        </w:rPr>
        <w:t>future </w:t>
      </w:r>
      <w:r>
        <w:rPr>
          <w:sz w:val="24"/>
        </w:rPr>
        <w:t>demand, the underlying tendency of cryptocurrencies prices is to </w:t>
      </w:r>
      <w:r>
        <w:rPr>
          <w:b/>
          <w:sz w:val="24"/>
        </w:rPr>
        <w:t>decline </w:t>
      </w:r>
      <w:r>
        <w:rPr>
          <w:sz w:val="24"/>
        </w:rPr>
        <w:t>in the long-run absence of positive</w:t>
      </w:r>
      <w:r>
        <w:rPr>
          <w:spacing w:val="-7"/>
          <w:sz w:val="24"/>
        </w:rPr>
        <w:t> </w:t>
      </w:r>
      <w:r>
        <w:rPr>
          <w:sz w:val="24"/>
        </w:rPr>
        <w:t>news.</w:t>
      </w:r>
    </w:p>
    <w:p>
      <w:pPr>
        <w:pStyle w:val="ListParagraph"/>
        <w:numPr>
          <w:ilvl w:val="0"/>
          <w:numId w:val="1"/>
        </w:numPr>
        <w:tabs>
          <w:tab w:pos="2138" w:val="left" w:leader="none"/>
          <w:tab w:pos="2139" w:val="left" w:leader="none"/>
        </w:tabs>
        <w:spacing w:line="240" w:lineRule="auto" w:before="21" w:after="0"/>
        <w:ind w:left="2138" w:right="0" w:hanging="360"/>
        <w:jc w:val="left"/>
        <w:rPr>
          <w:sz w:val="24"/>
        </w:rPr>
      </w:pPr>
      <w:r>
        <w:rPr>
          <w:sz w:val="24"/>
        </w:rPr>
        <w:t>Like weather systems, cryptocurrency demand is a stochastic system and can only</w:t>
      </w:r>
      <w:r>
        <w:rPr>
          <w:spacing w:val="-12"/>
          <w:sz w:val="24"/>
        </w:rPr>
        <w:t> </w:t>
      </w:r>
      <w:r>
        <w:rPr>
          <w:sz w:val="24"/>
        </w:rPr>
        <w:t>be</w:t>
      </w:r>
    </w:p>
    <w:p>
      <w:pPr>
        <w:pStyle w:val="BodyText"/>
        <w:spacing w:before="9"/>
        <w:rPr>
          <w:sz w:val="23"/>
        </w:rPr>
      </w:pPr>
    </w:p>
    <w:p>
      <w:pPr>
        <w:pStyle w:val="BodyText"/>
        <w:ind w:left="2138"/>
      </w:pPr>
      <w:r>
        <w:rPr>
          <w:b/>
        </w:rPr>
        <w:t>estimated </w:t>
      </w:r>
      <w:r>
        <w:rPr/>
        <w:t>in the form of conjunctive probabilities.</w:t>
      </w:r>
    </w:p>
    <w:p>
      <w:pPr>
        <w:pStyle w:val="BodyText"/>
        <w:spacing w:before="4"/>
        <w:rPr>
          <w:sz w:val="38"/>
        </w:rPr>
      </w:pPr>
    </w:p>
    <w:p>
      <w:pPr>
        <w:spacing w:before="0"/>
        <w:ind w:left="1418" w:right="0" w:firstLine="0"/>
        <w:jc w:val="left"/>
        <w:rPr>
          <w:b/>
          <w:sz w:val="24"/>
        </w:rPr>
      </w:pPr>
      <w:r>
        <w:rPr>
          <w:b/>
          <w:sz w:val="24"/>
        </w:rPr>
        <w:t>Quantitative Analysis - Monte Carlo Simulation:</w:t>
      </w:r>
    </w:p>
    <w:p>
      <w:pPr>
        <w:pStyle w:val="BodyText"/>
        <w:spacing w:before="178"/>
        <w:ind w:left="1418"/>
      </w:pPr>
      <w:r>
        <w:rPr/>
        <w:t>Four operations were involved in the computation of each Monte Carlo simulation.</w:t>
      </w:r>
    </w:p>
    <w:p>
      <w:pPr>
        <w:pStyle w:val="BodyText"/>
        <w:spacing w:before="9"/>
        <w:rPr>
          <w:sz w:val="37"/>
        </w:rPr>
      </w:pPr>
    </w:p>
    <w:p>
      <w:pPr>
        <w:pStyle w:val="BodyText"/>
        <w:spacing w:line="480" w:lineRule="auto"/>
        <w:ind w:left="2191" w:right="1544" w:hanging="360"/>
      </w:pPr>
      <w:r>
        <w:rPr>
          <w:b/>
          <w:color w:val="333366"/>
        </w:rPr>
        <w:t>1. </w:t>
      </w:r>
      <w:r>
        <w:rPr/>
        <w:t>Compare the </w:t>
      </w:r>
      <w:r>
        <w:rPr>
          <w:b/>
        </w:rPr>
        <w:t>% probability </w:t>
      </w:r>
      <w:r>
        <w:rPr/>
        <w:t>of the event to a random number (from </w:t>
      </w:r>
      <w:r>
        <w:rPr>
          <w:b/>
        </w:rPr>
        <w:t>0 to 1</w:t>
      </w:r>
      <w:r>
        <w:rPr/>
        <w:t>) to determine if an event occurs in a given simulation.</w:t>
      </w:r>
    </w:p>
    <w:p>
      <w:pPr>
        <w:pStyle w:val="BodyText"/>
        <w:spacing w:line="480" w:lineRule="auto" w:before="161"/>
        <w:ind w:left="2191" w:right="1729" w:hanging="360"/>
      </w:pPr>
      <w:r>
        <w:rPr>
          <w:b/>
          <w:color w:val="333366"/>
        </w:rPr>
        <w:t>2. </w:t>
      </w:r>
      <w:r>
        <w:rPr/>
        <w:t>If the event occurs, it will ‘begin’ at a random quarterly time period (</w:t>
      </w:r>
      <w:r>
        <w:rPr>
          <w:b/>
        </w:rPr>
        <w:t>T1</w:t>
      </w:r>
      <w:r>
        <w:rPr/>
        <w:t>) between now and 5 years in the future.</w:t>
      </w:r>
    </w:p>
    <w:p>
      <w:pPr>
        <w:pStyle w:val="BodyText"/>
        <w:spacing w:line="480" w:lineRule="auto" w:before="161"/>
        <w:ind w:left="2191" w:right="1545" w:hanging="360"/>
      </w:pPr>
      <w:r>
        <w:rPr>
          <w:b/>
          <w:color w:val="333366"/>
        </w:rPr>
        <w:t>3. </w:t>
      </w:r>
      <w:r>
        <w:rPr/>
        <w:t>The event will continue for a randomly estimated duration, terminating at a later time period (</w:t>
      </w:r>
      <w:r>
        <w:rPr>
          <w:b/>
        </w:rPr>
        <w:t>T2</w:t>
      </w:r>
      <w:r>
        <w:rPr/>
        <w:t>). Note that for some events (i.e. A ‘major hack’), the entire impact is felt in a single quarter.</w:t>
      </w:r>
    </w:p>
    <w:p>
      <w:pPr>
        <w:pStyle w:val="BodyText"/>
        <w:spacing w:line="480" w:lineRule="auto" w:before="159"/>
        <w:ind w:left="2191" w:right="1857" w:hanging="360"/>
      </w:pPr>
      <w:r>
        <w:rPr>
          <w:b/>
          <w:color w:val="333366"/>
        </w:rPr>
        <w:t>4. </w:t>
      </w:r>
      <w:r>
        <w:rPr/>
        <w:t>If an event was calculated to be occurring in a given quarter in that simulation, the ‘</w:t>
      </w:r>
      <w:r>
        <w:rPr>
          <w:b/>
        </w:rPr>
        <w:t>demand factor’ </w:t>
      </w:r>
      <w:r>
        <w:rPr/>
        <w:t>was computed using a </w:t>
      </w:r>
      <w:r>
        <w:rPr>
          <w:b/>
        </w:rPr>
        <w:t>positive/negative variance </w:t>
      </w:r>
      <w:r>
        <w:rPr/>
        <w:t>to determine the quarterly (compounding) percentage impact on demand from T1 to T2 of that event.</w:t>
      </w:r>
    </w:p>
    <w:p>
      <w:pPr>
        <w:spacing w:after="0" w:line="480" w:lineRule="auto"/>
        <w:sectPr>
          <w:pgSz w:w="12240" w:h="15840"/>
          <w:pgMar w:header="0" w:footer="780" w:top="1340" w:bottom="960" w:left="0" w:right="0"/>
        </w:sectPr>
      </w:pPr>
    </w:p>
    <w:p>
      <w:pPr>
        <w:pStyle w:val="BodyText"/>
        <w:spacing w:line="472" w:lineRule="auto" w:before="70"/>
        <w:ind w:left="1418" w:right="1513"/>
      </w:pPr>
      <w:r>
        <w:rPr/>
        <w:t>As an example; if a simulation determined that ‘emerging market uptake’ had occurred, it might be found to have begun in the 16</w:t>
      </w:r>
      <w:r>
        <w:rPr>
          <w:position w:val="9"/>
          <w:sz w:val="16"/>
        </w:rPr>
        <w:t>th </w:t>
      </w:r>
      <w:r>
        <w:rPr/>
        <w:t>quarter of the simulation, and endured until the end of the simulation in the 20</w:t>
      </w:r>
      <w:r>
        <w:rPr>
          <w:position w:val="9"/>
          <w:sz w:val="16"/>
        </w:rPr>
        <w:t>th </w:t>
      </w:r>
      <w:r>
        <w:rPr/>
        <w:t>quarter for one currency, with the event increasing demand by a compound annual growth rate (CAGR) of 3%. In conjunction with the other eight factors, a net impact on demand for that cryptocurrency could be computed in a given simulation (see </w:t>
      </w:r>
      <w:hyperlink w:history="true" w:anchor="_bookmark26">
        <w:r>
          <w:rPr/>
          <w:t>Figure 7</w:t>
        </w:r>
      </w:hyperlink>
      <w:r>
        <w:rPr/>
        <w:t>).</w:t>
      </w:r>
    </w:p>
    <w:p>
      <w:pPr>
        <w:pStyle w:val="BodyText"/>
        <w:spacing w:line="480" w:lineRule="auto" w:before="170"/>
        <w:ind w:left="1418" w:right="1552"/>
      </w:pPr>
      <w:r>
        <w:rPr/>
        <w:t>Each time-series demand schedule (see </w:t>
      </w:r>
      <w:hyperlink w:history="true" w:anchor="_bookmark26">
        <w:r>
          <w:rPr/>
          <w:t>Figure 7</w:t>
        </w:r>
      </w:hyperlink>
      <w:r>
        <w:rPr/>
        <w:t>) would be calculated and compared to the other cryptocurrency performance in that simulation to determine the win/loss percentage for both Bitcoin and Ethereum in one hundred simulated ‘worlds’.</w:t>
      </w:r>
    </w:p>
    <w:p>
      <w:pPr>
        <w:spacing w:after="0" w:line="480" w:lineRule="auto"/>
        <w:sectPr>
          <w:pgSz w:w="12240" w:h="15840"/>
          <w:pgMar w:header="0" w:footer="780" w:top="1340" w:bottom="960" w:left="0" w:right="0"/>
        </w:sectPr>
      </w:pPr>
    </w:p>
    <w:p>
      <w:pPr>
        <w:spacing w:before="71" w:after="8"/>
        <w:ind w:left="1418" w:right="0" w:firstLine="0"/>
        <w:jc w:val="left"/>
        <w:rPr>
          <w:i/>
          <w:sz w:val="20"/>
        </w:rPr>
      </w:pPr>
      <w:bookmarkStart w:name="_bookmark24" w:id="25"/>
      <w:bookmarkEnd w:id="25"/>
      <w:r>
        <w:rPr/>
      </w:r>
      <w:r>
        <w:rPr>
          <w:i/>
          <w:sz w:val="20"/>
        </w:rPr>
        <w:t>Figure 5. Explanation of Demand Factor weighting</w:t>
      </w:r>
    </w:p>
    <w:tbl>
      <w:tblPr>
        <w:tblW w:w="0" w:type="auto"/>
        <w:jc w:val="left"/>
        <w:tblInd w:w="1418" w:type="dxa"/>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Layout w:type="fixed"/>
        <w:tblCellMar>
          <w:top w:w="0" w:type="dxa"/>
          <w:left w:w="0" w:type="dxa"/>
          <w:bottom w:w="0" w:type="dxa"/>
          <w:right w:w="0" w:type="dxa"/>
        </w:tblCellMar>
        <w:tblLook w:val="01E0"/>
      </w:tblPr>
      <w:tblGrid>
        <w:gridCol w:w="1975"/>
        <w:gridCol w:w="1277"/>
        <w:gridCol w:w="1274"/>
        <w:gridCol w:w="4769"/>
      </w:tblGrid>
      <w:tr>
        <w:trPr>
          <w:trHeight w:val="664" w:hRule="atLeast"/>
        </w:trPr>
        <w:tc>
          <w:tcPr>
            <w:tcW w:w="1975" w:type="dxa"/>
            <w:tcBorders>
              <w:left w:val="nil"/>
            </w:tcBorders>
            <w:shd w:val="clear" w:color="auto" w:fill="40ADFF"/>
          </w:tcPr>
          <w:p>
            <w:pPr>
              <w:pStyle w:val="TableParagraph"/>
              <w:spacing w:before="52"/>
              <w:ind w:left="107" w:right="112"/>
              <w:jc w:val="left"/>
              <w:rPr>
                <w:b/>
                <w:sz w:val="24"/>
              </w:rPr>
            </w:pPr>
            <w:r>
              <w:rPr>
                <w:b/>
                <w:sz w:val="24"/>
              </w:rPr>
              <w:t>Demand Factor / Macro Event</w:t>
            </w:r>
          </w:p>
        </w:tc>
        <w:tc>
          <w:tcPr>
            <w:tcW w:w="1277" w:type="dxa"/>
            <w:shd w:val="clear" w:color="auto" w:fill="A8D08D"/>
          </w:tcPr>
          <w:p>
            <w:pPr>
              <w:pStyle w:val="TableParagraph"/>
              <w:spacing w:before="52"/>
              <w:ind w:left="105" w:right="100"/>
              <w:jc w:val="left"/>
              <w:rPr>
                <w:b/>
                <w:sz w:val="24"/>
              </w:rPr>
            </w:pPr>
            <w:r>
              <w:rPr>
                <w:b/>
                <w:sz w:val="24"/>
              </w:rPr>
              <w:t>Impact on BTC</w:t>
            </w:r>
          </w:p>
        </w:tc>
        <w:tc>
          <w:tcPr>
            <w:tcW w:w="1274" w:type="dxa"/>
            <w:shd w:val="clear" w:color="auto" w:fill="A8D08D"/>
          </w:tcPr>
          <w:p>
            <w:pPr>
              <w:pStyle w:val="TableParagraph"/>
              <w:spacing w:before="52"/>
              <w:ind w:left="103" w:right="99"/>
              <w:jc w:val="left"/>
              <w:rPr>
                <w:b/>
                <w:sz w:val="24"/>
              </w:rPr>
            </w:pPr>
            <w:r>
              <w:rPr>
                <w:b/>
                <w:sz w:val="24"/>
              </w:rPr>
              <w:t>Impact on ETH</w:t>
            </w:r>
          </w:p>
        </w:tc>
        <w:tc>
          <w:tcPr>
            <w:tcW w:w="4769" w:type="dxa"/>
            <w:tcBorders>
              <w:right w:val="nil"/>
            </w:tcBorders>
            <w:shd w:val="clear" w:color="auto" w:fill="A8D08D"/>
          </w:tcPr>
          <w:p>
            <w:pPr>
              <w:pStyle w:val="TableParagraph"/>
              <w:spacing w:before="5"/>
              <w:jc w:val="left"/>
              <w:rPr>
                <w:i/>
                <w:sz w:val="28"/>
              </w:rPr>
            </w:pPr>
          </w:p>
          <w:p>
            <w:pPr>
              <w:pStyle w:val="TableParagraph"/>
              <w:spacing w:before="1"/>
              <w:ind w:left="106"/>
              <w:jc w:val="left"/>
              <w:rPr>
                <w:b/>
                <w:sz w:val="24"/>
              </w:rPr>
            </w:pPr>
            <w:r>
              <w:rPr>
                <w:b/>
                <w:sz w:val="24"/>
              </w:rPr>
              <w:t>Rationale</w:t>
            </w:r>
          </w:p>
        </w:tc>
      </w:tr>
      <w:tr>
        <w:trPr>
          <w:trHeight w:val="1770" w:hRule="atLeast"/>
        </w:trPr>
        <w:tc>
          <w:tcPr>
            <w:tcW w:w="1975" w:type="dxa"/>
            <w:tcBorders>
              <w:left w:val="nil"/>
            </w:tcBorders>
            <w:shd w:val="clear" w:color="auto" w:fill="40ADFF"/>
          </w:tcPr>
          <w:p>
            <w:pPr>
              <w:pStyle w:val="TableParagraph"/>
              <w:spacing w:before="49"/>
              <w:ind w:left="107" w:right="146"/>
              <w:jc w:val="left"/>
              <w:rPr>
                <w:sz w:val="24"/>
              </w:rPr>
            </w:pPr>
            <w:r>
              <w:rPr>
                <w:sz w:val="24"/>
              </w:rPr>
              <w:t>Emerging Market Uptake</w:t>
            </w:r>
          </w:p>
        </w:tc>
        <w:tc>
          <w:tcPr>
            <w:tcW w:w="1277" w:type="dxa"/>
          </w:tcPr>
          <w:p>
            <w:pPr>
              <w:pStyle w:val="TableParagraph"/>
              <w:spacing w:before="49"/>
              <w:ind w:left="105"/>
              <w:jc w:val="left"/>
              <w:rPr>
                <w:sz w:val="24"/>
              </w:rPr>
            </w:pPr>
            <w:r>
              <w:rPr>
                <w:sz w:val="24"/>
              </w:rPr>
              <w:t>High</w:t>
            </w:r>
          </w:p>
        </w:tc>
        <w:tc>
          <w:tcPr>
            <w:tcW w:w="1274" w:type="dxa"/>
          </w:tcPr>
          <w:p>
            <w:pPr>
              <w:pStyle w:val="TableParagraph"/>
              <w:spacing w:before="49"/>
              <w:ind w:left="103"/>
              <w:jc w:val="left"/>
              <w:rPr>
                <w:sz w:val="24"/>
              </w:rPr>
            </w:pPr>
            <w:r>
              <w:rPr>
                <w:sz w:val="24"/>
              </w:rPr>
              <w:t>High</w:t>
            </w:r>
          </w:p>
        </w:tc>
        <w:tc>
          <w:tcPr>
            <w:tcW w:w="4769" w:type="dxa"/>
            <w:tcBorders>
              <w:right w:val="nil"/>
            </w:tcBorders>
          </w:tcPr>
          <w:p>
            <w:pPr>
              <w:pStyle w:val="TableParagraph"/>
              <w:spacing w:before="49"/>
              <w:ind w:left="106" w:right="181"/>
              <w:jc w:val="left"/>
              <w:rPr>
                <w:sz w:val="24"/>
              </w:rPr>
            </w:pPr>
            <w:r>
              <w:rPr>
                <w:sz w:val="24"/>
              </w:rPr>
              <w:t>According to the world bank there are roughly 2 billion ‘unbanked’ adults worldwide. If either of these currencies were able to tap into and serve these markets, demand for their currencies would substantially increase. (The World Bank, 2015)</w:t>
            </w:r>
          </w:p>
        </w:tc>
      </w:tr>
      <w:tr>
        <w:trPr>
          <w:trHeight w:val="3149" w:hRule="atLeast"/>
        </w:trPr>
        <w:tc>
          <w:tcPr>
            <w:tcW w:w="1975" w:type="dxa"/>
            <w:tcBorders>
              <w:left w:val="nil"/>
            </w:tcBorders>
            <w:shd w:val="clear" w:color="auto" w:fill="40ADFF"/>
          </w:tcPr>
          <w:p>
            <w:pPr>
              <w:pStyle w:val="TableParagraph"/>
              <w:spacing w:before="49"/>
              <w:ind w:left="107" w:right="699"/>
              <w:jc w:val="left"/>
              <w:rPr>
                <w:sz w:val="24"/>
              </w:rPr>
            </w:pPr>
            <w:r>
              <w:rPr>
                <w:sz w:val="24"/>
              </w:rPr>
              <w:t>Ecommerce Uptake</w:t>
            </w:r>
          </w:p>
        </w:tc>
        <w:tc>
          <w:tcPr>
            <w:tcW w:w="1277" w:type="dxa"/>
          </w:tcPr>
          <w:p>
            <w:pPr>
              <w:pStyle w:val="TableParagraph"/>
              <w:spacing w:before="49"/>
              <w:ind w:left="105"/>
              <w:jc w:val="left"/>
              <w:rPr>
                <w:sz w:val="24"/>
              </w:rPr>
            </w:pPr>
            <w:r>
              <w:rPr>
                <w:sz w:val="24"/>
              </w:rPr>
              <w:t>High</w:t>
            </w:r>
          </w:p>
        </w:tc>
        <w:tc>
          <w:tcPr>
            <w:tcW w:w="1274" w:type="dxa"/>
          </w:tcPr>
          <w:p>
            <w:pPr>
              <w:pStyle w:val="TableParagraph"/>
              <w:spacing w:before="49"/>
              <w:ind w:left="103"/>
              <w:jc w:val="left"/>
              <w:rPr>
                <w:sz w:val="24"/>
              </w:rPr>
            </w:pPr>
            <w:r>
              <w:rPr>
                <w:sz w:val="24"/>
              </w:rPr>
              <w:t>Low</w:t>
            </w:r>
          </w:p>
        </w:tc>
        <w:tc>
          <w:tcPr>
            <w:tcW w:w="4769" w:type="dxa"/>
            <w:tcBorders>
              <w:right w:val="nil"/>
            </w:tcBorders>
          </w:tcPr>
          <w:p>
            <w:pPr>
              <w:pStyle w:val="TableParagraph"/>
              <w:spacing w:before="49"/>
              <w:ind w:left="106" w:right="115"/>
              <w:jc w:val="left"/>
              <w:rPr>
                <w:sz w:val="24"/>
              </w:rPr>
            </w:pPr>
            <w:r>
              <w:rPr>
                <w:sz w:val="24"/>
              </w:rPr>
              <w:t>Bitcoin is much better positioned to take advantage of the uptake in e-commerce. The reason being that many of these merchants will likely gravitate to the most popular cryptocurrency as a means of payment.</w:t>
            </w:r>
          </w:p>
          <w:p>
            <w:pPr>
              <w:pStyle w:val="TableParagraph"/>
              <w:spacing w:before="1"/>
              <w:ind w:left="106" w:right="108"/>
              <w:jc w:val="left"/>
              <w:rPr>
                <w:sz w:val="24"/>
              </w:rPr>
            </w:pPr>
            <w:r>
              <w:rPr>
                <w:sz w:val="24"/>
              </w:rPr>
              <w:t>Recently, the computing giant, Dell announced that it accepts bitcoin as a form of payment which would indicate that the large vendors</w:t>
            </w:r>
            <w:r>
              <w:rPr>
                <w:spacing w:val="-6"/>
                <w:sz w:val="24"/>
              </w:rPr>
              <w:t> </w:t>
            </w:r>
            <w:r>
              <w:rPr>
                <w:sz w:val="24"/>
              </w:rPr>
              <w:t>are considering this option (Clancy, 2016). If more vendors follow suit it will add to the velocity of bitcoins which should increase its</w:t>
            </w:r>
            <w:r>
              <w:rPr>
                <w:spacing w:val="-4"/>
                <w:sz w:val="24"/>
              </w:rPr>
              <w:t> </w:t>
            </w:r>
            <w:r>
              <w:rPr>
                <w:sz w:val="24"/>
              </w:rPr>
              <w:t>demand.</w:t>
            </w:r>
          </w:p>
        </w:tc>
      </w:tr>
      <w:tr>
        <w:trPr>
          <w:trHeight w:val="942" w:hRule="atLeast"/>
        </w:trPr>
        <w:tc>
          <w:tcPr>
            <w:tcW w:w="1975" w:type="dxa"/>
            <w:tcBorders>
              <w:left w:val="nil"/>
            </w:tcBorders>
            <w:shd w:val="clear" w:color="auto" w:fill="40ADFF"/>
          </w:tcPr>
          <w:p>
            <w:pPr>
              <w:pStyle w:val="TableParagraph"/>
              <w:spacing w:before="49"/>
              <w:ind w:left="107" w:right="671"/>
              <w:jc w:val="left"/>
              <w:rPr>
                <w:sz w:val="24"/>
              </w:rPr>
            </w:pPr>
            <w:r>
              <w:rPr>
                <w:sz w:val="24"/>
              </w:rPr>
              <w:t>P2P/Fintech uptake</w:t>
            </w:r>
          </w:p>
        </w:tc>
        <w:tc>
          <w:tcPr>
            <w:tcW w:w="1277" w:type="dxa"/>
          </w:tcPr>
          <w:p>
            <w:pPr>
              <w:pStyle w:val="TableParagraph"/>
              <w:spacing w:before="49"/>
              <w:ind w:left="105"/>
              <w:jc w:val="left"/>
              <w:rPr>
                <w:sz w:val="24"/>
              </w:rPr>
            </w:pPr>
            <w:r>
              <w:rPr>
                <w:sz w:val="24"/>
              </w:rPr>
              <w:t>High</w:t>
            </w:r>
          </w:p>
        </w:tc>
        <w:tc>
          <w:tcPr>
            <w:tcW w:w="1274" w:type="dxa"/>
          </w:tcPr>
          <w:p>
            <w:pPr>
              <w:pStyle w:val="TableParagraph"/>
              <w:spacing w:before="49"/>
              <w:ind w:left="103"/>
              <w:jc w:val="left"/>
              <w:rPr>
                <w:sz w:val="24"/>
              </w:rPr>
            </w:pPr>
            <w:r>
              <w:rPr>
                <w:sz w:val="24"/>
              </w:rPr>
              <w:t>High</w:t>
            </w:r>
          </w:p>
        </w:tc>
        <w:tc>
          <w:tcPr>
            <w:tcW w:w="4769" w:type="dxa"/>
            <w:tcBorders>
              <w:right w:val="nil"/>
            </w:tcBorders>
          </w:tcPr>
          <w:p>
            <w:pPr>
              <w:pStyle w:val="TableParagraph"/>
              <w:spacing w:before="49"/>
              <w:ind w:left="106" w:right="121"/>
              <w:jc w:val="left"/>
              <w:rPr>
                <w:sz w:val="24"/>
              </w:rPr>
            </w:pPr>
            <w:r>
              <w:rPr>
                <w:sz w:val="24"/>
              </w:rPr>
              <w:t>Due to the nature of fintech, if either currency was adopted to facilitate these services there would be a significant impact on their demand.</w:t>
            </w:r>
          </w:p>
        </w:tc>
      </w:tr>
      <w:tr>
        <w:trPr>
          <w:trHeight w:val="2045" w:hRule="atLeast"/>
        </w:trPr>
        <w:tc>
          <w:tcPr>
            <w:tcW w:w="1975" w:type="dxa"/>
            <w:tcBorders>
              <w:left w:val="nil"/>
            </w:tcBorders>
            <w:shd w:val="clear" w:color="auto" w:fill="40ADFF"/>
          </w:tcPr>
          <w:p>
            <w:pPr>
              <w:pStyle w:val="TableParagraph"/>
              <w:spacing w:before="49"/>
              <w:ind w:left="107" w:right="105"/>
              <w:jc w:val="left"/>
              <w:rPr>
                <w:sz w:val="24"/>
              </w:rPr>
            </w:pPr>
            <w:r>
              <w:rPr>
                <w:sz w:val="24"/>
              </w:rPr>
              <w:t>Financial Institution Uptake</w:t>
            </w:r>
          </w:p>
        </w:tc>
        <w:tc>
          <w:tcPr>
            <w:tcW w:w="1277" w:type="dxa"/>
          </w:tcPr>
          <w:p>
            <w:pPr>
              <w:pStyle w:val="TableParagraph"/>
              <w:spacing w:before="49"/>
              <w:ind w:left="105"/>
              <w:jc w:val="left"/>
              <w:rPr>
                <w:sz w:val="24"/>
              </w:rPr>
            </w:pPr>
            <w:r>
              <w:rPr>
                <w:sz w:val="24"/>
              </w:rPr>
              <w:t>Very High</w:t>
            </w:r>
          </w:p>
        </w:tc>
        <w:tc>
          <w:tcPr>
            <w:tcW w:w="1274" w:type="dxa"/>
          </w:tcPr>
          <w:p>
            <w:pPr>
              <w:pStyle w:val="TableParagraph"/>
              <w:spacing w:before="49"/>
              <w:ind w:left="103"/>
              <w:jc w:val="left"/>
              <w:rPr>
                <w:sz w:val="24"/>
              </w:rPr>
            </w:pPr>
            <w:r>
              <w:rPr>
                <w:sz w:val="24"/>
              </w:rPr>
              <w:t>Very High</w:t>
            </w:r>
          </w:p>
        </w:tc>
        <w:tc>
          <w:tcPr>
            <w:tcW w:w="4769" w:type="dxa"/>
            <w:tcBorders>
              <w:right w:val="nil"/>
            </w:tcBorders>
          </w:tcPr>
          <w:p>
            <w:pPr>
              <w:pStyle w:val="TableParagraph"/>
              <w:spacing w:before="49"/>
              <w:ind w:left="106" w:right="162"/>
              <w:jc w:val="left"/>
              <w:rPr>
                <w:sz w:val="24"/>
              </w:rPr>
            </w:pPr>
            <w:r>
              <w:rPr>
                <w:sz w:val="24"/>
              </w:rPr>
              <w:t>If major financial institutions were to facilitate either cryptocurreny’s allocation (i.e. lending or deposits) then there would be a substantial impact on the demand of these currencies.</w:t>
            </w:r>
          </w:p>
          <w:p>
            <w:pPr>
              <w:pStyle w:val="TableParagraph"/>
              <w:spacing w:before="1"/>
              <w:ind w:left="106" w:right="181"/>
              <w:jc w:val="left"/>
              <w:rPr>
                <w:sz w:val="24"/>
              </w:rPr>
            </w:pPr>
            <w:r>
              <w:rPr>
                <w:sz w:val="24"/>
              </w:rPr>
              <w:t>This would mainly stem from the validity and mass distribution channels that these institutions would offer.</w:t>
            </w:r>
          </w:p>
        </w:tc>
      </w:tr>
      <w:tr>
        <w:trPr>
          <w:trHeight w:val="2875" w:hRule="atLeast"/>
        </w:trPr>
        <w:tc>
          <w:tcPr>
            <w:tcW w:w="1975" w:type="dxa"/>
            <w:tcBorders>
              <w:left w:val="nil"/>
            </w:tcBorders>
            <w:shd w:val="clear" w:color="auto" w:fill="40ADFF"/>
          </w:tcPr>
          <w:p>
            <w:pPr>
              <w:pStyle w:val="TableParagraph"/>
              <w:spacing w:before="49"/>
              <w:ind w:left="107"/>
              <w:jc w:val="left"/>
              <w:rPr>
                <w:sz w:val="24"/>
              </w:rPr>
            </w:pPr>
            <w:r>
              <w:rPr>
                <w:sz w:val="24"/>
              </w:rPr>
              <w:t>Regulation</w:t>
            </w:r>
          </w:p>
        </w:tc>
        <w:tc>
          <w:tcPr>
            <w:tcW w:w="1277" w:type="dxa"/>
          </w:tcPr>
          <w:p>
            <w:pPr>
              <w:pStyle w:val="TableParagraph"/>
              <w:spacing w:before="49"/>
              <w:ind w:left="105"/>
              <w:jc w:val="left"/>
              <w:rPr>
                <w:sz w:val="24"/>
              </w:rPr>
            </w:pPr>
            <w:r>
              <w:rPr>
                <w:sz w:val="24"/>
              </w:rPr>
              <w:t>High</w:t>
            </w:r>
          </w:p>
        </w:tc>
        <w:tc>
          <w:tcPr>
            <w:tcW w:w="1274" w:type="dxa"/>
          </w:tcPr>
          <w:p>
            <w:pPr>
              <w:pStyle w:val="TableParagraph"/>
              <w:spacing w:before="49"/>
              <w:ind w:left="103"/>
              <w:jc w:val="left"/>
              <w:rPr>
                <w:sz w:val="24"/>
              </w:rPr>
            </w:pPr>
            <w:r>
              <w:rPr>
                <w:sz w:val="24"/>
              </w:rPr>
              <w:t>Medium</w:t>
            </w:r>
          </w:p>
        </w:tc>
        <w:tc>
          <w:tcPr>
            <w:tcW w:w="4769" w:type="dxa"/>
            <w:tcBorders>
              <w:right w:val="nil"/>
            </w:tcBorders>
          </w:tcPr>
          <w:p>
            <w:pPr>
              <w:pStyle w:val="TableParagraph"/>
              <w:spacing w:before="49"/>
              <w:ind w:left="106" w:right="182"/>
              <w:jc w:val="left"/>
              <w:rPr>
                <w:sz w:val="24"/>
              </w:rPr>
            </w:pPr>
            <w:r>
              <w:rPr>
                <w:sz w:val="24"/>
              </w:rPr>
              <w:t>Regulation could have a positive impact or a negative impact, however whichever way it goes there will be a higher impact on bitcoin. The reason being is that the ethereum network is beyond regulation and therefore there will always be a place for the ether currency to exist. However, if there is regulation that either supports larger scale adoption or limitation to cryptocurrencies then bitcoin will be impacted much more.</w:t>
            </w:r>
          </w:p>
        </w:tc>
      </w:tr>
      <w:tr>
        <w:trPr>
          <w:trHeight w:val="940" w:hRule="atLeast"/>
        </w:trPr>
        <w:tc>
          <w:tcPr>
            <w:tcW w:w="1975" w:type="dxa"/>
            <w:tcBorders>
              <w:left w:val="nil"/>
            </w:tcBorders>
            <w:shd w:val="clear" w:color="auto" w:fill="40ADFF"/>
          </w:tcPr>
          <w:p>
            <w:pPr>
              <w:pStyle w:val="TableParagraph"/>
              <w:spacing w:before="49"/>
              <w:ind w:left="107"/>
              <w:jc w:val="left"/>
              <w:rPr>
                <w:sz w:val="24"/>
              </w:rPr>
            </w:pPr>
            <w:r>
              <w:rPr>
                <w:sz w:val="24"/>
              </w:rPr>
              <w:t>Major Hack (-)</w:t>
            </w:r>
          </w:p>
        </w:tc>
        <w:tc>
          <w:tcPr>
            <w:tcW w:w="1277" w:type="dxa"/>
          </w:tcPr>
          <w:p>
            <w:pPr>
              <w:pStyle w:val="TableParagraph"/>
              <w:spacing w:before="49"/>
              <w:ind w:left="105"/>
              <w:jc w:val="left"/>
              <w:rPr>
                <w:sz w:val="24"/>
              </w:rPr>
            </w:pPr>
            <w:r>
              <w:rPr>
                <w:sz w:val="24"/>
              </w:rPr>
              <w:t>High</w:t>
            </w:r>
          </w:p>
        </w:tc>
        <w:tc>
          <w:tcPr>
            <w:tcW w:w="1274" w:type="dxa"/>
          </w:tcPr>
          <w:p>
            <w:pPr>
              <w:pStyle w:val="TableParagraph"/>
              <w:spacing w:before="49"/>
              <w:ind w:left="103"/>
              <w:jc w:val="left"/>
              <w:rPr>
                <w:sz w:val="24"/>
              </w:rPr>
            </w:pPr>
            <w:r>
              <w:rPr>
                <w:sz w:val="24"/>
              </w:rPr>
              <w:t>High</w:t>
            </w:r>
          </w:p>
        </w:tc>
        <w:tc>
          <w:tcPr>
            <w:tcW w:w="4769" w:type="dxa"/>
            <w:tcBorders>
              <w:right w:val="nil"/>
            </w:tcBorders>
          </w:tcPr>
          <w:p>
            <w:pPr>
              <w:pStyle w:val="TableParagraph"/>
              <w:spacing w:before="49"/>
              <w:ind w:left="106" w:right="142"/>
              <w:jc w:val="left"/>
              <w:rPr>
                <w:sz w:val="24"/>
              </w:rPr>
            </w:pPr>
            <w:r>
              <w:rPr>
                <w:sz w:val="24"/>
              </w:rPr>
              <w:t>If either of these currencies and the brokerages that help to facilitate their movement were hacked then a substantial amount of trust</w:t>
            </w:r>
          </w:p>
        </w:tc>
      </w:tr>
    </w:tbl>
    <w:p>
      <w:pPr>
        <w:spacing w:after="0"/>
        <w:jc w:val="left"/>
        <w:rPr>
          <w:sz w:val="24"/>
        </w:rPr>
        <w:sectPr>
          <w:pgSz w:w="12240" w:h="15840"/>
          <w:pgMar w:header="0" w:footer="780" w:top="1340" w:bottom="960" w:left="0" w:right="0"/>
        </w:sectPr>
      </w:pPr>
    </w:p>
    <w:tbl>
      <w:tblPr>
        <w:tblW w:w="0" w:type="auto"/>
        <w:jc w:val="left"/>
        <w:tblInd w:w="1418" w:type="dxa"/>
        <w:tblBorders>
          <w:top w:val="single" w:sz="2" w:space="0" w:color="666666"/>
          <w:left w:val="single" w:sz="2" w:space="0" w:color="666666"/>
          <w:bottom w:val="single" w:sz="2" w:space="0" w:color="666666"/>
          <w:right w:val="single" w:sz="2" w:space="0" w:color="666666"/>
          <w:insideH w:val="single" w:sz="2" w:space="0" w:color="666666"/>
          <w:insideV w:val="single" w:sz="2" w:space="0" w:color="666666"/>
        </w:tblBorders>
        <w:tblLayout w:type="fixed"/>
        <w:tblCellMar>
          <w:top w:w="0" w:type="dxa"/>
          <w:left w:w="0" w:type="dxa"/>
          <w:bottom w:w="0" w:type="dxa"/>
          <w:right w:w="0" w:type="dxa"/>
        </w:tblCellMar>
        <w:tblLook w:val="01E0"/>
      </w:tblPr>
      <w:tblGrid>
        <w:gridCol w:w="1975"/>
        <w:gridCol w:w="1277"/>
        <w:gridCol w:w="1274"/>
        <w:gridCol w:w="4769"/>
      </w:tblGrid>
      <w:tr>
        <w:trPr>
          <w:trHeight w:val="665" w:hRule="atLeast"/>
        </w:trPr>
        <w:tc>
          <w:tcPr>
            <w:tcW w:w="1975" w:type="dxa"/>
            <w:tcBorders>
              <w:left w:val="nil"/>
            </w:tcBorders>
            <w:shd w:val="clear" w:color="auto" w:fill="40ADFF"/>
          </w:tcPr>
          <w:p>
            <w:pPr>
              <w:pStyle w:val="TableParagraph"/>
              <w:spacing w:before="0"/>
              <w:jc w:val="left"/>
              <w:rPr>
                <w:sz w:val="16"/>
              </w:rPr>
            </w:pPr>
          </w:p>
        </w:tc>
        <w:tc>
          <w:tcPr>
            <w:tcW w:w="1277" w:type="dxa"/>
          </w:tcPr>
          <w:p>
            <w:pPr>
              <w:pStyle w:val="TableParagraph"/>
              <w:spacing w:before="0"/>
              <w:jc w:val="left"/>
              <w:rPr>
                <w:sz w:val="16"/>
              </w:rPr>
            </w:pPr>
          </w:p>
        </w:tc>
        <w:tc>
          <w:tcPr>
            <w:tcW w:w="1274" w:type="dxa"/>
          </w:tcPr>
          <w:p>
            <w:pPr>
              <w:pStyle w:val="TableParagraph"/>
              <w:spacing w:before="0"/>
              <w:jc w:val="left"/>
              <w:rPr>
                <w:sz w:val="16"/>
              </w:rPr>
            </w:pPr>
          </w:p>
        </w:tc>
        <w:tc>
          <w:tcPr>
            <w:tcW w:w="4769" w:type="dxa"/>
            <w:tcBorders>
              <w:right w:val="nil"/>
            </w:tcBorders>
          </w:tcPr>
          <w:p>
            <w:pPr>
              <w:pStyle w:val="TableParagraph"/>
              <w:spacing w:before="50"/>
              <w:ind w:left="106" w:right="134"/>
              <w:jc w:val="left"/>
              <w:rPr>
                <w:sz w:val="24"/>
              </w:rPr>
            </w:pPr>
            <w:r>
              <w:rPr>
                <w:sz w:val="24"/>
              </w:rPr>
              <w:t>would be lost in these currencies having a high impact on them</w:t>
            </w:r>
          </w:p>
        </w:tc>
      </w:tr>
      <w:tr>
        <w:trPr>
          <w:trHeight w:val="1219" w:hRule="atLeast"/>
        </w:trPr>
        <w:tc>
          <w:tcPr>
            <w:tcW w:w="1975" w:type="dxa"/>
            <w:tcBorders>
              <w:left w:val="nil"/>
            </w:tcBorders>
            <w:shd w:val="clear" w:color="auto" w:fill="40ADFF"/>
          </w:tcPr>
          <w:p>
            <w:pPr>
              <w:pStyle w:val="TableParagraph"/>
              <w:spacing w:before="49"/>
              <w:ind w:left="107" w:right="652"/>
              <w:jc w:val="left"/>
              <w:rPr>
                <w:sz w:val="24"/>
              </w:rPr>
            </w:pPr>
            <w:r>
              <w:rPr>
                <w:sz w:val="24"/>
              </w:rPr>
              <w:t>Network Overload (-)</w:t>
            </w:r>
          </w:p>
        </w:tc>
        <w:tc>
          <w:tcPr>
            <w:tcW w:w="1277" w:type="dxa"/>
          </w:tcPr>
          <w:p>
            <w:pPr>
              <w:pStyle w:val="TableParagraph"/>
              <w:spacing w:before="49"/>
              <w:ind w:left="105"/>
              <w:jc w:val="left"/>
              <w:rPr>
                <w:sz w:val="24"/>
              </w:rPr>
            </w:pPr>
            <w:r>
              <w:rPr>
                <w:sz w:val="24"/>
              </w:rPr>
              <w:t>Medium</w:t>
            </w:r>
          </w:p>
        </w:tc>
        <w:tc>
          <w:tcPr>
            <w:tcW w:w="1274" w:type="dxa"/>
          </w:tcPr>
          <w:p>
            <w:pPr>
              <w:pStyle w:val="TableParagraph"/>
              <w:spacing w:before="49"/>
              <w:ind w:left="103"/>
              <w:jc w:val="left"/>
              <w:rPr>
                <w:sz w:val="24"/>
              </w:rPr>
            </w:pPr>
            <w:r>
              <w:rPr>
                <w:sz w:val="24"/>
              </w:rPr>
              <w:t>Medium</w:t>
            </w:r>
          </w:p>
        </w:tc>
        <w:tc>
          <w:tcPr>
            <w:tcW w:w="4769" w:type="dxa"/>
            <w:tcBorders>
              <w:right w:val="nil"/>
            </w:tcBorders>
          </w:tcPr>
          <w:p>
            <w:pPr>
              <w:pStyle w:val="TableParagraph"/>
              <w:spacing w:before="49"/>
              <w:ind w:left="106" w:right="181"/>
              <w:jc w:val="left"/>
              <w:rPr>
                <w:sz w:val="24"/>
              </w:rPr>
            </w:pPr>
            <w:r>
              <w:rPr>
                <w:sz w:val="24"/>
              </w:rPr>
              <w:t>Given that one of the advantages of cryptocurrencies is their ability to facilitate quick transaction, having a slow network would somewhat impact their value.</w:t>
            </w:r>
          </w:p>
        </w:tc>
      </w:tr>
      <w:tr>
        <w:trPr>
          <w:trHeight w:val="2599" w:hRule="atLeast"/>
        </w:trPr>
        <w:tc>
          <w:tcPr>
            <w:tcW w:w="1975" w:type="dxa"/>
            <w:tcBorders>
              <w:left w:val="nil"/>
            </w:tcBorders>
            <w:shd w:val="clear" w:color="auto" w:fill="40ADFF"/>
          </w:tcPr>
          <w:p>
            <w:pPr>
              <w:pStyle w:val="TableParagraph"/>
              <w:spacing w:before="49"/>
              <w:ind w:left="107"/>
              <w:jc w:val="left"/>
              <w:rPr>
                <w:sz w:val="24"/>
              </w:rPr>
            </w:pPr>
            <w:r>
              <w:rPr>
                <w:sz w:val="24"/>
              </w:rPr>
              <w:t>Business Cycle</w:t>
            </w:r>
          </w:p>
        </w:tc>
        <w:tc>
          <w:tcPr>
            <w:tcW w:w="1277" w:type="dxa"/>
          </w:tcPr>
          <w:p>
            <w:pPr>
              <w:pStyle w:val="TableParagraph"/>
              <w:spacing w:before="49"/>
              <w:ind w:left="105"/>
              <w:jc w:val="left"/>
              <w:rPr>
                <w:sz w:val="24"/>
              </w:rPr>
            </w:pPr>
            <w:r>
              <w:rPr>
                <w:sz w:val="24"/>
              </w:rPr>
              <w:t>Medium</w:t>
            </w:r>
          </w:p>
        </w:tc>
        <w:tc>
          <w:tcPr>
            <w:tcW w:w="1274" w:type="dxa"/>
          </w:tcPr>
          <w:p>
            <w:pPr>
              <w:pStyle w:val="TableParagraph"/>
              <w:spacing w:before="49"/>
              <w:ind w:left="103"/>
              <w:jc w:val="left"/>
              <w:rPr>
                <w:sz w:val="24"/>
              </w:rPr>
            </w:pPr>
            <w:r>
              <w:rPr>
                <w:sz w:val="24"/>
              </w:rPr>
              <w:t>Low</w:t>
            </w:r>
          </w:p>
        </w:tc>
        <w:tc>
          <w:tcPr>
            <w:tcW w:w="4769" w:type="dxa"/>
            <w:tcBorders>
              <w:right w:val="nil"/>
            </w:tcBorders>
          </w:tcPr>
          <w:p>
            <w:pPr>
              <w:pStyle w:val="TableParagraph"/>
              <w:spacing w:before="49"/>
              <w:ind w:left="106" w:right="109"/>
              <w:jc w:val="left"/>
              <w:rPr>
                <w:sz w:val="24"/>
              </w:rPr>
            </w:pPr>
            <w:r>
              <w:rPr>
                <w:sz w:val="24"/>
              </w:rPr>
              <w:t>When business cycles take a turn for the worse many investors look for assets that are not correlated to such economic events.  Given that bitcoin is viewed by some as a similar</w:t>
            </w:r>
            <w:r>
              <w:rPr>
                <w:spacing w:val="-12"/>
                <w:sz w:val="24"/>
              </w:rPr>
              <w:t> </w:t>
            </w:r>
            <w:r>
              <w:rPr>
                <w:sz w:val="24"/>
              </w:rPr>
              <w:t>type of asset as gold it could be expected that a turn for the worse would have a measurable impact on the demand for bitcoin. Given the fact that ethers are still not as wide spread, investors are less likely to opt for this</w:t>
            </w:r>
            <w:r>
              <w:rPr>
                <w:spacing w:val="-10"/>
                <w:sz w:val="24"/>
              </w:rPr>
              <w:t> </w:t>
            </w:r>
            <w:r>
              <w:rPr>
                <w:sz w:val="24"/>
              </w:rPr>
              <w:t>cryptocurrency.</w:t>
            </w:r>
          </w:p>
        </w:tc>
      </w:tr>
    </w:tbl>
    <w:p>
      <w:pPr>
        <w:pStyle w:val="BodyText"/>
        <w:rPr>
          <w:i/>
          <w:sz w:val="20"/>
        </w:rPr>
      </w:pPr>
    </w:p>
    <w:p>
      <w:pPr>
        <w:pStyle w:val="BodyText"/>
        <w:spacing w:before="1"/>
        <w:rPr>
          <w:i/>
          <w:sz w:val="19"/>
        </w:rPr>
      </w:pPr>
    </w:p>
    <w:p>
      <w:pPr>
        <w:spacing w:before="0"/>
        <w:ind w:left="1418" w:right="0" w:firstLine="0"/>
        <w:jc w:val="left"/>
        <w:rPr>
          <w:i/>
          <w:sz w:val="20"/>
        </w:rPr>
      </w:pPr>
      <w:r>
        <w:rPr/>
        <w:pict>
          <v:shape style="position:absolute;margin-left:167.632843pt;margin-top:11.808049pt;width:374.05pt;height:116.15pt;mso-position-horizontal-relative:page;mso-position-vertical-relative:paragraph;z-index:2176" type="#_x0000_t202" filled="false" stroked="false">
            <v:textbox inset="0,0,0,0">
              <w:txbxContent>
                <w:tbl>
                  <w:tblPr>
                    <w:tblW w:w="0" w:type="auto"/>
                    <w:jc w:val="lef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96"/>
                    <w:gridCol w:w="1208"/>
                    <w:gridCol w:w="1190"/>
                    <w:gridCol w:w="1196"/>
                    <w:gridCol w:w="1466"/>
                    <w:gridCol w:w="1190"/>
                  </w:tblGrid>
                  <w:tr>
                    <w:trPr>
                      <w:trHeight w:val="490" w:hRule="atLeast"/>
                    </w:trPr>
                    <w:tc>
                      <w:tcPr>
                        <w:tcW w:w="1196" w:type="dxa"/>
                        <w:tcBorders>
                          <w:left w:val="single" w:sz="12" w:space="0" w:color="000000"/>
                          <w:bottom w:val="nil"/>
                          <w:right w:val="nil"/>
                        </w:tcBorders>
                        <w:shd w:val="clear" w:color="auto" w:fill="D9D9D9"/>
                      </w:tcPr>
                      <w:p>
                        <w:pPr>
                          <w:pStyle w:val="TableParagraph"/>
                          <w:spacing w:before="0"/>
                          <w:jc w:val="left"/>
                          <w:rPr>
                            <w:i/>
                            <w:sz w:val="16"/>
                          </w:rPr>
                        </w:pPr>
                      </w:p>
                      <w:p>
                        <w:pPr>
                          <w:pStyle w:val="TableParagraph"/>
                          <w:spacing w:before="96"/>
                          <w:ind w:right="226"/>
                          <w:rPr>
                            <w:rFonts w:ascii="Arial"/>
                            <w:b/>
                            <w:sz w:val="15"/>
                          </w:rPr>
                        </w:pPr>
                        <w:r>
                          <w:rPr>
                            <w:rFonts w:ascii="Arial"/>
                            <w:b/>
                            <w:sz w:val="15"/>
                          </w:rPr>
                          <w:t>Rand. Int.</w:t>
                        </w:r>
                      </w:p>
                    </w:tc>
                    <w:tc>
                      <w:tcPr>
                        <w:tcW w:w="1208" w:type="dxa"/>
                        <w:tcBorders>
                          <w:left w:val="nil"/>
                          <w:bottom w:val="nil"/>
                          <w:right w:val="nil"/>
                        </w:tcBorders>
                        <w:shd w:val="clear" w:color="auto" w:fill="D9D9D9"/>
                      </w:tcPr>
                      <w:p>
                        <w:pPr>
                          <w:pStyle w:val="TableParagraph"/>
                          <w:spacing w:line="200" w:lineRule="atLeast" w:before="53"/>
                          <w:ind w:left="187" w:right="131" w:firstLine="222"/>
                          <w:jc w:val="left"/>
                          <w:rPr>
                            <w:rFonts w:ascii="Arial"/>
                            <w:b/>
                            <w:sz w:val="15"/>
                          </w:rPr>
                        </w:pPr>
                        <w:r>
                          <w:rPr>
                            <w:rFonts w:ascii="Arial"/>
                            <w:b/>
                            <w:spacing w:val="-9"/>
                            <w:w w:val="102"/>
                            <w:sz w:val="15"/>
                          </w:rPr>
                          <w:t>E</w:t>
                        </w:r>
                        <w:r>
                          <w:rPr>
                            <w:rFonts w:ascii="Arial"/>
                            <w:b/>
                            <w:spacing w:val="-4"/>
                            <w:w w:val="101"/>
                            <w:sz w:val="15"/>
                          </w:rPr>
                          <w:t>v</w:t>
                        </w:r>
                        <w:r>
                          <w:rPr>
                            <w:rFonts w:ascii="Arial"/>
                            <w:b/>
                            <w:spacing w:val="7"/>
                            <w:w w:val="101"/>
                            <w:sz w:val="15"/>
                          </w:rPr>
                          <w:t>e</w:t>
                        </w:r>
                        <w:r>
                          <w:rPr>
                            <w:rFonts w:ascii="Arial"/>
                            <w:b/>
                            <w:w w:val="102"/>
                            <w:sz w:val="15"/>
                          </w:rPr>
                          <w:t>n</w:t>
                        </w:r>
                        <w:r>
                          <w:rPr>
                            <w:rFonts w:ascii="Arial"/>
                            <w:b/>
                            <w:spacing w:val="-4"/>
                            <w:w w:val="102"/>
                            <w:sz w:val="15"/>
                          </w:rPr>
                          <w:t>t</w:t>
                        </w:r>
                        <w:r>
                          <w:rPr>
                            <w:rFonts w:ascii="Arial"/>
                            <w:b/>
                            <w:w w:val="102"/>
                            <w:sz w:val="15"/>
                          </w:rPr>
                          <w:t> </w:t>
                        </w:r>
                        <w:r>
                          <w:rPr>
                            <w:rFonts w:ascii="Arial"/>
                            <w:b/>
                            <w:spacing w:val="-2"/>
                            <w:w w:val="102"/>
                            <w:sz w:val="15"/>
                          </w:rPr>
                          <w:t>O</w:t>
                        </w:r>
                        <w:r>
                          <w:rPr>
                            <w:rFonts w:ascii="Arial"/>
                            <w:b/>
                            <w:spacing w:val="-4"/>
                            <w:w w:val="101"/>
                            <w:sz w:val="15"/>
                          </w:rPr>
                          <w:t>cc</w:t>
                        </w:r>
                        <w:r>
                          <w:rPr>
                            <w:rFonts w:ascii="Arial"/>
                            <w:b/>
                            <w:w w:val="102"/>
                            <w:sz w:val="15"/>
                          </w:rPr>
                          <w:t>u</w:t>
                        </w:r>
                        <w:r>
                          <w:rPr>
                            <w:rFonts w:ascii="Arial"/>
                            <w:b/>
                            <w:spacing w:val="-1"/>
                            <w:w w:val="102"/>
                            <w:sz w:val="15"/>
                          </w:rPr>
                          <w:t>r</w:t>
                        </w:r>
                        <w:r>
                          <w:rPr>
                            <w:rFonts w:ascii="Arial"/>
                            <w:b/>
                            <w:spacing w:val="-1"/>
                            <w:w w:val="101"/>
                            <w:sz w:val="15"/>
                          </w:rPr>
                          <w:t>r</w:t>
                        </w:r>
                        <w:r>
                          <w:rPr>
                            <w:rFonts w:ascii="Arial"/>
                            <w:b/>
                            <w:spacing w:val="7"/>
                            <w:w w:val="101"/>
                            <w:sz w:val="15"/>
                          </w:rPr>
                          <w:t>e</w:t>
                        </w:r>
                        <w:r>
                          <w:rPr>
                            <w:rFonts w:ascii="Arial"/>
                            <w:b/>
                            <w:w w:val="102"/>
                            <w:sz w:val="15"/>
                          </w:rPr>
                          <w:t>n</w:t>
                        </w:r>
                        <w:r>
                          <w:rPr>
                            <w:rFonts w:ascii="Arial"/>
                            <w:b/>
                            <w:spacing w:val="-3"/>
                            <w:w w:val="102"/>
                            <w:sz w:val="15"/>
                          </w:rPr>
                          <w:t>c</w:t>
                        </w:r>
                        <w:r>
                          <w:rPr>
                            <w:rFonts w:ascii="Arial"/>
                            <w:b/>
                            <w:w w:val="101"/>
                            <w:sz w:val="15"/>
                          </w:rPr>
                          <w:t>e</w:t>
                        </w:r>
                      </w:p>
                    </w:tc>
                    <w:tc>
                      <w:tcPr>
                        <w:tcW w:w="1190" w:type="dxa"/>
                        <w:tcBorders>
                          <w:left w:val="nil"/>
                          <w:bottom w:val="nil"/>
                          <w:right w:val="nil"/>
                        </w:tcBorders>
                        <w:shd w:val="clear" w:color="auto" w:fill="D9D9D9"/>
                      </w:tcPr>
                      <w:p>
                        <w:pPr>
                          <w:pStyle w:val="TableParagraph"/>
                          <w:spacing w:line="200" w:lineRule="atLeast" w:before="53"/>
                          <w:ind w:left="468" w:right="160" w:hanging="352"/>
                          <w:jc w:val="left"/>
                          <w:rPr>
                            <w:rFonts w:ascii="Arial"/>
                            <w:b/>
                            <w:sz w:val="15"/>
                          </w:rPr>
                        </w:pPr>
                        <w:r>
                          <w:rPr>
                            <w:rFonts w:ascii="Arial"/>
                            <w:b/>
                            <w:sz w:val="15"/>
                          </w:rPr>
                          <w:t>Initial   </w:t>
                        </w:r>
                        <w:r>
                          <w:rPr>
                            <w:rFonts w:ascii="Arial"/>
                            <w:b/>
                            <w:spacing w:val="-7"/>
                            <w:sz w:val="15"/>
                          </w:rPr>
                          <w:t>Period </w:t>
                        </w:r>
                        <w:r>
                          <w:rPr>
                            <w:rFonts w:ascii="Arial"/>
                            <w:b/>
                            <w:sz w:val="15"/>
                          </w:rPr>
                          <w:t>(T1)</w:t>
                        </w:r>
                      </w:p>
                    </w:tc>
                    <w:tc>
                      <w:tcPr>
                        <w:tcW w:w="1196" w:type="dxa"/>
                        <w:tcBorders>
                          <w:left w:val="nil"/>
                          <w:bottom w:val="nil"/>
                          <w:right w:val="nil"/>
                        </w:tcBorders>
                        <w:shd w:val="clear" w:color="auto" w:fill="D9D9D9"/>
                      </w:tcPr>
                      <w:p>
                        <w:pPr>
                          <w:pStyle w:val="TableParagraph"/>
                          <w:spacing w:line="200" w:lineRule="atLeast" w:before="53"/>
                          <w:ind w:left="474" w:right="89" w:hanging="399"/>
                          <w:jc w:val="left"/>
                          <w:rPr>
                            <w:rFonts w:ascii="Arial"/>
                            <w:b/>
                            <w:sz w:val="15"/>
                          </w:rPr>
                        </w:pPr>
                        <w:r>
                          <w:rPr>
                            <w:rFonts w:ascii="Arial"/>
                            <w:b/>
                            <w:sz w:val="15"/>
                          </w:rPr>
                          <w:t>Ending  </w:t>
                        </w:r>
                        <w:r>
                          <w:rPr>
                            <w:rFonts w:ascii="Arial"/>
                            <w:b/>
                            <w:spacing w:val="-3"/>
                            <w:sz w:val="15"/>
                          </w:rPr>
                          <w:t>Period </w:t>
                        </w:r>
                        <w:r>
                          <w:rPr>
                            <w:rFonts w:ascii="Arial"/>
                            <w:b/>
                            <w:sz w:val="15"/>
                          </w:rPr>
                          <w:t>(T2)</w:t>
                        </w:r>
                      </w:p>
                    </w:tc>
                    <w:tc>
                      <w:tcPr>
                        <w:tcW w:w="1466" w:type="dxa"/>
                        <w:tcBorders>
                          <w:left w:val="nil"/>
                          <w:bottom w:val="nil"/>
                          <w:right w:val="nil"/>
                        </w:tcBorders>
                        <w:shd w:val="clear" w:color="auto" w:fill="D9D9D9"/>
                      </w:tcPr>
                      <w:p>
                        <w:pPr>
                          <w:pStyle w:val="TableParagraph"/>
                          <w:spacing w:line="200" w:lineRule="atLeast" w:before="53"/>
                          <w:ind w:left="404" w:hanging="235"/>
                          <w:jc w:val="left"/>
                          <w:rPr>
                            <w:rFonts w:ascii="Arial"/>
                            <w:b/>
                            <w:sz w:val="15"/>
                          </w:rPr>
                        </w:pPr>
                        <w:r>
                          <w:rPr>
                            <w:rFonts w:ascii="Arial"/>
                            <w:b/>
                            <w:sz w:val="15"/>
                          </w:rPr>
                          <w:t>Random Factor Variance</w:t>
                        </w:r>
                      </w:p>
                    </w:tc>
                    <w:tc>
                      <w:tcPr>
                        <w:tcW w:w="1190" w:type="dxa"/>
                        <w:tcBorders>
                          <w:left w:val="nil"/>
                          <w:bottom w:val="nil"/>
                          <w:right w:val="single" w:sz="12" w:space="0" w:color="000000"/>
                        </w:tcBorders>
                        <w:shd w:val="clear" w:color="auto" w:fill="D9D9D9"/>
                      </w:tcPr>
                      <w:p>
                        <w:pPr>
                          <w:pStyle w:val="TableParagraph"/>
                          <w:spacing w:line="200" w:lineRule="atLeast" w:before="53"/>
                          <w:ind w:left="40" w:right="-10" w:firstLine="257"/>
                          <w:jc w:val="left"/>
                          <w:rPr>
                            <w:rFonts w:ascii="Arial"/>
                            <w:b/>
                            <w:sz w:val="15"/>
                          </w:rPr>
                        </w:pPr>
                        <w:r>
                          <w:rPr>
                            <w:rFonts w:ascii="Arial"/>
                            <w:b/>
                            <w:sz w:val="15"/>
                          </w:rPr>
                          <w:t>Random Demand</w:t>
                        </w:r>
                        <w:r>
                          <w:rPr>
                            <w:rFonts w:ascii="Arial"/>
                            <w:b/>
                            <w:spacing w:val="2"/>
                            <w:sz w:val="15"/>
                          </w:rPr>
                          <w:t> </w:t>
                        </w:r>
                        <w:r>
                          <w:rPr>
                            <w:rFonts w:ascii="Arial"/>
                            <w:b/>
                            <w:spacing w:val="-4"/>
                            <w:sz w:val="15"/>
                          </w:rPr>
                          <w:t>Factor</w:t>
                        </w:r>
                      </w:p>
                    </w:tc>
                  </w:tr>
                  <w:tr>
                    <w:trPr>
                      <w:trHeight w:val="197" w:hRule="atLeast"/>
                    </w:trPr>
                    <w:tc>
                      <w:tcPr>
                        <w:tcW w:w="1196" w:type="dxa"/>
                        <w:tcBorders>
                          <w:top w:val="nil"/>
                          <w:left w:val="single" w:sz="12" w:space="0" w:color="000000"/>
                          <w:bottom w:val="single" w:sz="6" w:space="0" w:color="D3D3D3"/>
                          <w:right w:val="nil"/>
                        </w:tcBorders>
                      </w:tcPr>
                      <w:p>
                        <w:pPr>
                          <w:pStyle w:val="TableParagraph"/>
                          <w:spacing w:line="154" w:lineRule="exact" w:before="24"/>
                          <w:ind w:right="147"/>
                          <w:rPr>
                            <w:rFonts w:ascii="Arial"/>
                            <w:sz w:val="15"/>
                          </w:rPr>
                        </w:pPr>
                        <w:r>
                          <w:rPr>
                            <w:rFonts w:ascii="Arial"/>
                            <w:sz w:val="15"/>
                          </w:rPr>
                          <w:t>0.933941935</w:t>
                        </w:r>
                      </w:p>
                    </w:tc>
                    <w:tc>
                      <w:tcPr>
                        <w:tcW w:w="1208" w:type="dxa"/>
                        <w:vMerge w:val="restart"/>
                        <w:tcBorders>
                          <w:top w:val="nil"/>
                          <w:left w:val="nil"/>
                          <w:bottom w:val="nil"/>
                          <w:right w:val="nil"/>
                        </w:tcBorders>
                        <w:shd w:val="clear" w:color="auto" w:fill="FBFBFF"/>
                      </w:tcPr>
                      <w:p>
                        <w:pPr>
                          <w:pStyle w:val="TableParagraph"/>
                          <w:spacing w:before="24"/>
                          <w:ind w:left="26"/>
                          <w:jc w:val="center"/>
                          <w:rPr>
                            <w:rFonts w:ascii="Arial"/>
                            <w:sz w:val="15"/>
                          </w:rPr>
                        </w:pPr>
                        <w:r>
                          <w:rPr>
                            <w:rFonts w:ascii="Arial"/>
                            <w:w w:val="101"/>
                            <w:sz w:val="15"/>
                          </w:rPr>
                          <w:t>0</w:t>
                        </w:r>
                      </w:p>
                      <w:p>
                        <w:pPr>
                          <w:pStyle w:val="TableParagraph"/>
                          <w:spacing w:line="154" w:lineRule="exact" w:before="26"/>
                          <w:ind w:left="26"/>
                          <w:jc w:val="center"/>
                          <w:rPr>
                            <w:rFonts w:ascii="Arial"/>
                            <w:sz w:val="15"/>
                          </w:rPr>
                        </w:pPr>
                        <w:r>
                          <w:rPr>
                            <w:rFonts w:ascii="Arial"/>
                            <w:w w:val="101"/>
                            <w:sz w:val="15"/>
                          </w:rPr>
                          <w:t>0</w:t>
                        </w:r>
                      </w:p>
                    </w:tc>
                    <w:tc>
                      <w:tcPr>
                        <w:tcW w:w="1190" w:type="dxa"/>
                        <w:tcBorders>
                          <w:top w:val="nil"/>
                          <w:left w:val="nil"/>
                          <w:bottom w:val="single" w:sz="6" w:space="0" w:color="D3D3D3"/>
                          <w:right w:val="single" w:sz="6" w:space="0" w:color="D3D3D3"/>
                        </w:tcBorders>
                      </w:tcPr>
                      <w:p>
                        <w:pPr>
                          <w:pStyle w:val="TableParagraph"/>
                          <w:spacing w:line="154" w:lineRule="exact" w:before="24"/>
                          <w:ind w:left="515"/>
                          <w:jc w:val="left"/>
                          <w:rPr>
                            <w:rFonts w:ascii="Arial"/>
                            <w:sz w:val="15"/>
                          </w:rPr>
                        </w:pPr>
                        <w:r>
                          <w:rPr>
                            <w:rFonts w:ascii="Arial"/>
                            <w:sz w:val="15"/>
                          </w:rPr>
                          <w:t>24</w:t>
                        </w:r>
                      </w:p>
                    </w:tc>
                    <w:tc>
                      <w:tcPr>
                        <w:tcW w:w="1196" w:type="dxa"/>
                        <w:tcBorders>
                          <w:top w:val="nil"/>
                          <w:left w:val="single" w:sz="6" w:space="0" w:color="D3D3D3"/>
                          <w:bottom w:val="single" w:sz="6" w:space="0" w:color="D3D3D3"/>
                          <w:right w:val="single" w:sz="6" w:space="0" w:color="D3D3D3"/>
                        </w:tcBorders>
                      </w:tcPr>
                      <w:p>
                        <w:pPr>
                          <w:pStyle w:val="TableParagraph"/>
                          <w:spacing w:line="154" w:lineRule="exact" w:before="24"/>
                          <w:ind w:left="514"/>
                          <w:jc w:val="left"/>
                          <w:rPr>
                            <w:rFonts w:ascii="Arial"/>
                            <w:sz w:val="15"/>
                          </w:rPr>
                        </w:pPr>
                        <w:r>
                          <w:rPr>
                            <w:rFonts w:ascii="Arial"/>
                            <w:sz w:val="15"/>
                          </w:rPr>
                          <w:t>24</w:t>
                        </w:r>
                      </w:p>
                    </w:tc>
                    <w:tc>
                      <w:tcPr>
                        <w:tcW w:w="1466" w:type="dxa"/>
                        <w:tcBorders>
                          <w:top w:val="nil"/>
                          <w:left w:val="single" w:sz="6" w:space="0" w:color="D3D3D3"/>
                          <w:bottom w:val="single" w:sz="6" w:space="0" w:color="D3D3D3"/>
                          <w:right w:val="single" w:sz="6" w:space="0" w:color="D3D3D3"/>
                        </w:tcBorders>
                      </w:tcPr>
                      <w:p>
                        <w:pPr>
                          <w:pStyle w:val="TableParagraph"/>
                          <w:spacing w:line="154" w:lineRule="exact" w:before="24"/>
                          <w:ind w:left="14"/>
                          <w:jc w:val="center"/>
                          <w:rPr>
                            <w:rFonts w:ascii="Arial"/>
                            <w:sz w:val="15"/>
                          </w:rPr>
                        </w:pPr>
                        <w:r>
                          <w:rPr>
                            <w:rFonts w:ascii="Arial"/>
                            <w:w w:val="101"/>
                            <w:sz w:val="15"/>
                          </w:rPr>
                          <w:t>5</w:t>
                        </w:r>
                      </w:p>
                    </w:tc>
                    <w:tc>
                      <w:tcPr>
                        <w:tcW w:w="1190" w:type="dxa"/>
                        <w:tcBorders>
                          <w:top w:val="nil"/>
                          <w:left w:val="single" w:sz="6" w:space="0" w:color="D3D3D3"/>
                          <w:bottom w:val="single" w:sz="6" w:space="0" w:color="D3D3D3"/>
                          <w:right w:val="single" w:sz="12" w:space="0" w:color="000000"/>
                        </w:tcBorders>
                      </w:tcPr>
                      <w:p>
                        <w:pPr>
                          <w:pStyle w:val="TableParagraph"/>
                          <w:spacing w:line="154" w:lineRule="exact" w:before="24"/>
                          <w:ind w:left="293" w:right="263"/>
                          <w:jc w:val="center"/>
                          <w:rPr>
                            <w:rFonts w:ascii="Arial"/>
                            <w:sz w:val="15"/>
                          </w:rPr>
                        </w:pPr>
                        <w:r>
                          <w:rPr>
                            <w:rFonts w:ascii="Arial"/>
                            <w:sz w:val="15"/>
                          </w:rPr>
                          <w:t>3.25%</w:t>
                        </w:r>
                      </w:p>
                    </w:tc>
                  </w:tr>
                  <w:tr>
                    <w:trPr>
                      <w:trHeight w:val="184" w:hRule="atLeast"/>
                    </w:trPr>
                    <w:tc>
                      <w:tcPr>
                        <w:tcW w:w="1196" w:type="dxa"/>
                        <w:tcBorders>
                          <w:top w:val="single" w:sz="6" w:space="0" w:color="D3D3D3"/>
                          <w:left w:val="single" w:sz="12" w:space="0" w:color="000000"/>
                          <w:bottom w:val="single" w:sz="6" w:space="0" w:color="D3D3D3"/>
                          <w:right w:val="nil"/>
                        </w:tcBorders>
                      </w:tcPr>
                      <w:p>
                        <w:pPr>
                          <w:pStyle w:val="TableParagraph"/>
                          <w:spacing w:line="154" w:lineRule="exact" w:before="10"/>
                          <w:ind w:right="147"/>
                          <w:rPr>
                            <w:rFonts w:ascii="Arial"/>
                            <w:sz w:val="15"/>
                          </w:rPr>
                        </w:pPr>
                        <w:r>
                          <w:rPr>
                            <w:rFonts w:ascii="Arial"/>
                            <w:sz w:val="15"/>
                          </w:rPr>
                          <w:t>0.758359728</w:t>
                        </w:r>
                      </w:p>
                    </w:tc>
                    <w:tc>
                      <w:tcPr>
                        <w:tcW w:w="1208" w:type="dxa"/>
                        <w:vMerge/>
                        <w:tcBorders>
                          <w:top w:val="nil"/>
                          <w:left w:val="nil"/>
                          <w:bottom w:val="nil"/>
                          <w:right w:val="nil"/>
                        </w:tcBorders>
                        <w:shd w:val="clear" w:color="auto" w:fill="FBFBFF"/>
                      </w:tcPr>
                      <w:p>
                        <w:pPr>
                          <w:rPr>
                            <w:sz w:val="2"/>
                            <w:szCs w:val="2"/>
                          </w:rPr>
                        </w:pPr>
                      </w:p>
                    </w:tc>
                    <w:tc>
                      <w:tcPr>
                        <w:tcW w:w="1190" w:type="dxa"/>
                        <w:tcBorders>
                          <w:top w:val="single" w:sz="6" w:space="0" w:color="D3D3D3"/>
                          <w:left w:val="nil"/>
                          <w:bottom w:val="single" w:sz="6" w:space="0" w:color="D3D3D3"/>
                          <w:right w:val="single" w:sz="6" w:space="0" w:color="D3D3D3"/>
                        </w:tcBorders>
                      </w:tcPr>
                      <w:p>
                        <w:pPr>
                          <w:pStyle w:val="TableParagraph"/>
                          <w:spacing w:line="154" w:lineRule="exact" w:before="10"/>
                          <w:ind w:left="515"/>
                          <w:jc w:val="left"/>
                          <w:rPr>
                            <w:rFonts w:ascii="Arial"/>
                            <w:sz w:val="15"/>
                          </w:rPr>
                        </w:pPr>
                        <w:r>
                          <w:rPr>
                            <w:rFonts w:ascii="Arial"/>
                            <w:sz w:val="15"/>
                          </w:rPr>
                          <w:t>18</w:t>
                        </w:r>
                      </w:p>
                    </w:tc>
                    <w:tc>
                      <w:tcPr>
                        <w:tcW w:w="1196" w:type="dxa"/>
                        <w:tcBorders>
                          <w:top w:val="single" w:sz="6" w:space="0" w:color="D3D3D3"/>
                          <w:left w:val="single" w:sz="6" w:space="0" w:color="D3D3D3"/>
                          <w:bottom w:val="single" w:sz="6" w:space="0" w:color="D3D3D3"/>
                          <w:right w:val="single" w:sz="6" w:space="0" w:color="D3D3D3"/>
                        </w:tcBorders>
                      </w:tcPr>
                      <w:p>
                        <w:pPr>
                          <w:pStyle w:val="TableParagraph"/>
                          <w:spacing w:line="154" w:lineRule="exact" w:before="10"/>
                          <w:ind w:left="514"/>
                          <w:jc w:val="left"/>
                          <w:rPr>
                            <w:rFonts w:ascii="Arial"/>
                            <w:sz w:val="15"/>
                          </w:rPr>
                        </w:pPr>
                        <w:r>
                          <w:rPr>
                            <w:rFonts w:ascii="Arial"/>
                            <w:sz w:val="15"/>
                          </w:rPr>
                          <w:t>24</w:t>
                        </w:r>
                      </w:p>
                    </w:tc>
                    <w:tc>
                      <w:tcPr>
                        <w:tcW w:w="1466" w:type="dxa"/>
                        <w:tcBorders>
                          <w:top w:val="single" w:sz="6" w:space="0" w:color="D3D3D3"/>
                          <w:left w:val="single" w:sz="6" w:space="0" w:color="D3D3D3"/>
                          <w:bottom w:val="single" w:sz="6" w:space="0" w:color="D3D3D3"/>
                          <w:right w:val="single" w:sz="6" w:space="0" w:color="D3D3D3"/>
                        </w:tcBorders>
                      </w:tcPr>
                      <w:p>
                        <w:pPr>
                          <w:pStyle w:val="TableParagraph"/>
                          <w:spacing w:line="154" w:lineRule="exact" w:before="10"/>
                          <w:ind w:left="14"/>
                          <w:jc w:val="center"/>
                          <w:rPr>
                            <w:rFonts w:ascii="Arial"/>
                            <w:sz w:val="15"/>
                          </w:rPr>
                        </w:pPr>
                        <w:r>
                          <w:rPr>
                            <w:rFonts w:ascii="Arial"/>
                            <w:w w:val="101"/>
                            <w:sz w:val="15"/>
                          </w:rPr>
                          <w:t>7</w:t>
                        </w:r>
                      </w:p>
                    </w:tc>
                    <w:tc>
                      <w:tcPr>
                        <w:tcW w:w="1190" w:type="dxa"/>
                        <w:tcBorders>
                          <w:top w:val="single" w:sz="6" w:space="0" w:color="D3D3D3"/>
                          <w:left w:val="single" w:sz="6" w:space="0" w:color="D3D3D3"/>
                          <w:bottom w:val="single" w:sz="6" w:space="0" w:color="D3D3D3"/>
                          <w:right w:val="single" w:sz="12" w:space="0" w:color="000000"/>
                        </w:tcBorders>
                      </w:tcPr>
                      <w:p>
                        <w:pPr>
                          <w:pStyle w:val="TableParagraph"/>
                          <w:spacing w:line="154" w:lineRule="exact" w:before="10"/>
                          <w:ind w:left="293" w:right="263"/>
                          <w:jc w:val="center"/>
                          <w:rPr>
                            <w:rFonts w:ascii="Arial"/>
                            <w:sz w:val="15"/>
                          </w:rPr>
                        </w:pPr>
                        <w:r>
                          <w:rPr>
                            <w:rFonts w:ascii="Arial"/>
                            <w:sz w:val="15"/>
                          </w:rPr>
                          <w:t>2.25%</w:t>
                        </w:r>
                      </w:p>
                    </w:tc>
                  </w:tr>
                  <w:tr>
                    <w:trPr>
                      <w:trHeight w:val="184" w:hRule="atLeast"/>
                    </w:trPr>
                    <w:tc>
                      <w:tcPr>
                        <w:tcW w:w="1196" w:type="dxa"/>
                        <w:tcBorders>
                          <w:top w:val="single" w:sz="6" w:space="0" w:color="D3D3D3"/>
                          <w:left w:val="single" w:sz="12" w:space="0" w:color="000000"/>
                          <w:bottom w:val="single" w:sz="6" w:space="0" w:color="D3D3D3"/>
                          <w:right w:val="nil"/>
                        </w:tcBorders>
                      </w:tcPr>
                      <w:p>
                        <w:pPr>
                          <w:pStyle w:val="TableParagraph"/>
                          <w:spacing w:line="154" w:lineRule="exact" w:before="10"/>
                          <w:ind w:right="147"/>
                          <w:rPr>
                            <w:rFonts w:ascii="Arial"/>
                            <w:sz w:val="15"/>
                          </w:rPr>
                        </w:pPr>
                        <w:r>
                          <w:rPr>
                            <w:rFonts w:ascii="Arial"/>
                            <w:sz w:val="15"/>
                          </w:rPr>
                          <w:t>0.060150495</w:t>
                        </w:r>
                      </w:p>
                    </w:tc>
                    <w:tc>
                      <w:tcPr>
                        <w:tcW w:w="1208" w:type="dxa"/>
                        <w:tcBorders>
                          <w:top w:val="nil"/>
                          <w:left w:val="nil"/>
                          <w:bottom w:val="nil"/>
                          <w:right w:val="nil"/>
                        </w:tcBorders>
                        <w:shd w:val="clear" w:color="auto" w:fill="62BD7A"/>
                      </w:tcPr>
                      <w:p>
                        <w:pPr>
                          <w:pStyle w:val="TableParagraph"/>
                          <w:spacing w:line="154" w:lineRule="exact" w:before="10"/>
                          <w:ind w:left="26"/>
                          <w:jc w:val="center"/>
                          <w:rPr>
                            <w:rFonts w:ascii="Arial"/>
                            <w:sz w:val="15"/>
                          </w:rPr>
                        </w:pPr>
                        <w:r>
                          <w:rPr>
                            <w:rFonts w:ascii="Arial"/>
                            <w:w w:val="101"/>
                            <w:sz w:val="15"/>
                          </w:rPr>
                          <w:t>1</w:t>
                        </w:r>
                      </w:p>
                    </w:tc>
                    <w:tc>
                      <w:tcPr>
                        <w:tcW w:w="1190" w:type="dxa"/>
                        <w:tcBorders>
                          <w:top w:val="single" w:sz="6" w:space="0" w:color="D3D3D3"/>
                          <w:left w:val="nil"/>
                          <w:bottom w:val="single" w:sz="6" w:space="0" w:color="D3D3D3"/>
                          <w:right w:val="single" w:sz="6" w:space="0" w:color="D3D3D3"/>
                        </w:tcBorders>
                      </w:tcPr>
                      <w:p>
                        <w:pPr>
                          <w:pStyle w:val="TableParagraph"/>
                          <w:spacing w:line="154" w:lineRule="exact" w:before="10"/>
                          <w:ind w:left="515"/>
                          <w:jc w:val="left"/>
                          <w:rPr>
                            <w:rFonts w:ascii="Arial"/>
                            <w:sz w:val="15"/>
                          </w:rPr>
                        </w:pPr>
                        <w:r>
                          <w:rPr>
                            <w:rFonts w:ascii="Arial"/>
                            <w:sz w:val="15"/>
                          </w:rPr>
                          <w:t>16</w:t>
                        </w:r>
                      </w:p>
                    </w:tc>
                    <w:tc>
                      <w:tcPr>
                        <w:tcW w:w="1196" w:type="dxa"/>
                        <w:tcBorders>
                          <w:top w:val="single" w:sz="6" w:space="0" w:color="D3D3D3"/>
                          <w:left w:val="single" w:sz="6" w:space="0" w:color="D3D3D3"/>
                          <w:bottom w:val="single" w:sz="6" w:space="0" w:color="D3D3D3"/>
                          <w:right w:val="single" w:sz="6" w:space="0" w:color="D3D3D3"/>
                        </w:tcBorders>
                      </w:tcPr>
                      <w:p>
                        <w:pPr>
                          <w:pStyle w:val="TableParagraph"/>
                          <w:spacing w:line="154" w:lineRule="exact" w:before="10"/>
                          <w:ind w:left="514"/>
                          <w:jc w:val="left"/>
                          <w:rPr>
                            <w:rFonts w:ascii="Arial"/>
                            <w:sz w:val="15"/>
                          </w:rPr>
                        </w:pPr>
                        <w:r>
                          <w:rPr>
                            <w:rFonts w:ascii="Arial"/>
                            <w:sz w:val="15"/>
                          </w:rPr>
                          <w:t>24</w:t>
                        </w:r>
                      </w:p>
                    </w:tc>
                    <w:tc>
                      <w:tcPr>
                        <w:tcW w:w="1466" w:type="dxa"/>
                        <w:tcBorders>
                          <w:top w:val="single" w:sz="6" w:space="0" w:color="D3D3D3"/>
                          <w:left w:val="single" w:sz="6" w:space="0" w:color="D3D3D3"/>
                          <w:bottom w:val="single" w:sz="6" w:space="0" w:color="D3D3D3"/>
                          <w:right w:val="single" w:sz="6" w:space="0" w:color="D3D3D3"/>
                        </w:tcBorders>
                      </w:tcPr>
                      <w:p>
                        <w:pPr>
                          <w:pStyle w:val="TableParagraph"/>
                          <w:spacing w:line="154" w:lineRule="exact" w:before="10"/>
                          <w:ind w:left="643" w:right="634"/>
                          <w:jc w:val="center"/>
                          <w:rPr>
                            <w:rFonts w:ascii="Arial"/>
                            <w:sz w:val="15"/>
                          </w:rPr>
                        </w:pPr>
                        <w:r>
                          <w:rPr>
                            <w:rFonts w:ascii="Arial"/>
                            <w:sz w:val="15"/>
                          </w:rPr>
                          <w:t>-8</w:t>
                        </w:r>
                      </w:p>
                    </w:tc>
                    <w:tc>
                      <w:tcPr>
                        <w:tcW w:w="1190" w:type="dxa"/>
                        <w:tcBorders>
                          <w:top w:val="single" w:sz="6" w:space="0" w:color="D3D3D3"/>
                          <w:left w:val="single" w:sz="6" w:space="0" w:color="D3D3D3"/>
                          <w:bottom w:val="single" w:sz="6" w:space="0" w:color="D3D3D3"/>
                          <w:right w:val="single" w:sz="12" w:space="0" w:color="000000"/>
                        </w:tcBorders>
                      </w:tcPr>
                      <w:p>
                        <w:pPr>
                          <w:pStyle w:val="TableParagraph"/>
                          <w:spacing w:line="154" w:lineRule="exact" w:before="10"/>
                          <w:ind w:left="293" w:right="263"/>
                          <w:jc w:val="center"/>
                          <w:rPr>
                            <w:rFonts w:ascii="Arial"/>
                            <w:sz w:val="15"/>
                          </w:rPr>
                        </w:pPr>
                        <w:r>
                          <w:rPr>
                            <w:rFonts w:ascii="Arial"/>
                            <w:sz w:val="15"/>
                          </w:rPr>
                          <w:t>0.00%</w:t>
                        </w:r>
                      </w:p>
                    </w:tc>
                  </w:tr>
                  <w:tr>
                    <w:trPr>
                      <w:trHeight w:val="184" w:hRule="atLeast"/>
                    </w:trPr>
                    <w:tc>
                      <w:tcPr>
                        <w:tcW w:w="1196" w:type="dxa"/>
                        <w:tcBorders>
                          <w:top w:val="single" w:sz="6" w:space="0" w:color="D3D3D3"/>
                          <w:left w:val="single" w:sz="12" w:space="0" w:color="000000"/>
                          <w:bottom w:val="single" w:sz="6" w:space="0" w:color="D3D3D3"/>
                          <w:right w:val="nil"/>
                        </w:tcBorders>
                      </w:tcPr>
                      <w:p>
                        <w:pPr>
                          <w:pStyle w:val="TableParagraph"/>
                          <w:spacing w:line="154" w:lineRule="exact" w:before="10"/>
                          <w:ind w:right="147"/>
                          <w:rPr>
                            <w:rFonts w:ascii="Arial"/>
                            <w:sz w:val="15"/>
                          </w:rPr>
                        </w:pPr>
                        <w:r>
                          <w:rPr>
                            <w:rFonts w:ascii="Arial"/>
                            <w:sz w:val="15"/>
                          </w:rPr>
                          <w:t>0.394203795</w:t>
                        </w:r>
                      </w:p>
                    </w:tc>
                    <w:tc>
                      <w:tcPr>
                        <w:tcW w:w="1208" w:type="dxa"/>
                        <w:vMerge w:val="restart"/>
                        <w:tcBorders>
                          <w:top w:val="nil"/>
                          <w:left w:val="nil"/>
                          <w:bottom w:val="nil"/>
                          <w:right w:val="nil"/>
                        </w:tcBorders>
                        <w:shd w:val="clear" w:color="auto" w:fill="FBFBFF"/>
                      </w:tcPr>
                      <w:p>
                        <w:pPr>
                          <w:pStyle w:val="TableParagraph"/>
                          <w:spacing w:before="10"/>
                          <w:ind w:left="26"/>
                          <w:jc w:val="center"/>
                          <w:rPr>
                            <w:rFonts w:ascii="Arial"/>
                            <w:sz w:val="15"/>
                          </w:rPr>
                        </w:pPr>
                        <w:r>
                          <w:rPr>
                            <w:rFonts w:ascii="Arial"/>
                            <w:w w:val="101"/>
                            <w:sz w:val="15"/>
                          </w:rPr>
                          <w:t>0</w:t>
                        </w:r>
                      </w:p>
                      <w:p>
                        <w:pPr>
                          <w:pStyle w:val="TableParagraph"/>
                          <w:spacing w:line="154" w:lineRule="exact"/>
                          <w:ind w:left="26"/>
                          <w:jc w:val="center"/>
                          <w:rPr>
                            <w:rFonts w:ascii="Arial"/>
                            <w:sz w:val="15"/>
                          </w:rPr>
                        </w:pPr>
                        <w:r>
                          <w:rPr>
                            <w:rFonts w:ascii="Arial"/>
                            <w:w w:val="101"/>
                            <w:sz w:val="15"/>
                          </w:rPr>
                          <w:t>0</w:t>
                        </w:r>
                      </w:p>
                    </w:tc>
                    <w:tc>
                      <w:tcPr>
                        <w:tcW w:w="1190" w:type="dxa"/>
                        <w:tcBorders>
                          <w:top w:val="single" w:sz="6" w:space="0" w:color="D3D3D3"/>
                          <w:left w:val="nil"/>
                          <w:bottom w:val="single" w:sz="6" w:space="0" w:color="D3D3D3"/>
                          <w:right w:val="single" w:sz="6" w:space="0" w:color="D3D3D3"/>
                        </w:tcBorders>
                      </w:tcPr>
                      <w:p>
                        <w:pPr>
                          <w:pStyle w:val="TableParagraph"/>
                          <w:spacing w:line="154" w:lineRule="exact" w:before="10"/>
                          <w:ind w:left="515"/>
                          <w:jc w:val="left"/>
                          <w:rPr>
                            <w:rFonts w:ascii="Arial"/>
                            <w:sz w:val="15"/>
                          </w:rPr>
                        </w:pPr>
                        <w:r>
                          <w:rPr>
                            <w:rFonts w:ascii="Arial"/>
                            <w:sz w:val="15"/>
                          </w:rPr>
                          <w:t>15</w:t>
                        </w:r>
                      </w:p>
                    </w:tc>
                    <w:tc>
                      <w:tcPr>
                        <w:tcW w:w="1196" w:type="dxa"/>
                        <w:tcBorders>
                          <w:top w:val="single" w:sz="6" w:space="0" w:color="D3D3D3"/>
                          <w:left w:val="single" w:sz="6" w:space="0" w:color="D3D3D3"/>
                          <w:bottom w:val="single" w:sz="6" w:space="0" w:color="D3D3D3"/>
                          <w:right w:val="single" w:sz="6" w:space="0" w:color="D3D3D3"/>
                        </w:tcBorders>
                      </w:tcPr>
                      <w:p>
                        <w:pPr>
                          <w:pStyle w:val="TableParagraph"/>
                          <w:spacing w:line="154" w:lineRule="exact" w:before="10"/>
                          <w:ind w:left="514"/>
                          <w:jc w:val="left"/>
                          <w:rPr>
                            <w:rFonts w:ascii="Arial"/>
                            <w:sz w:val="15"/>
                          </w:rPr>
                        </w:pPr>
                        <w:r>
                          <w:rPr>
                            <w:rFonts w:ascii="Arial"/>
                            <w:sz w:val="15"/>
                          </w:rPr>
                          <w:t>24</w:t>
                        </w:r>
                      </w:p>
                    </w:tc>
                    <w:tc>
                      <w:tcPr>
                        <w:tcW w:w="1466" w:type="dxa"/>
                        <w:tcBorders>
                          <w:top w:val="single" w:sz="6" w:space="0" w:color="D3D3D3"/>
                          <w:left w:val="single" w:sz="6" w:space="0" w:color="D3D3D3"/>
                          <w:bottom w:val="single" w:sz="6" w:space="0" w:color="D3D3D3"/>
                          <w:right w:val="single" w:sz="6" w:space="0" w:color="D3D3D3"/>
                        </w:tcBorders>
                      </w:tcPr>
                      <w:p>
                        <w:pPr>
                          <w:pStyle w:val="TableParagraph"/>
                          <w:spacing w:line="154" w:lineRule="exact" w:before="10"/>
                          <w:ind w:left="14"/>
                          <w:jc w:val="center"/>
                          <w:rPr>
                            <w:rFonts w:ascii="Arial"/>
                            <w:sz w:val="15"/>
                          </w:rPr>
                        </w:pPr>
                        <w:r>
                          <w:rPr>
                            <w:rFonts w:ascii="Arial"/>
                            <w:w w:val="101"/>
                            <w:sz w:val="15"/>
                          </w:rPr>
                          <w:t>8</w:t>
                        </w:r>
                      </w:p>
                    </w:tc>
                    <w:tc>
                      <w:tcPr>
                        <w:tcW w:w="1190" w:type="dxa"/>
                        <w:tcBorders>
                          <w:top w:val="single" w:sz="6" w:space="0" w:color="D3D3D3"/>
                          <w:left w:val="single" w:sz="6" w:space="0" w:color="D3D3D3"/>
                          <w:bottom w:val="single" w:sz="6" w:space="0" w:color="D3D3D3"/>
                          <w:right w:val="single" w:sz="12" w:space="0" w:color="000000"/>
                        </w:tcBorders>
                      </w:tcPr>
                      <w:p>
                        <w:pPr>
                          <w:pStyle w:val="TableParagraph"/>
                          <w:spacing w:line="154" w:lineRule="exact" w:before="10"/>
                          <w:ind w:left="293" w:right="263"/>
                          <w:jc w:val="center"/>
                          <w:rPr>
                            <w:rFonts w:ascii="Arial"/>
                            <w:sz w:val="15"/>
                          </w:rPr>
                        </w:pPr>
                        <w:r>
                          <w:rPr>
                            <w:rFonts w:ascii="Arial"/>
                            <w:sz w:val="15"/>
                          </w:rPr>
                          <w:t>5.00%</w:t>
                        </w:r>
                      </w:p>
                    </w:tc>
                  </w:tr>
                  <w:tr>
                    <w:trPr>
                      <w:trHeight w:val="184" w:hRule="atLeast"/>
                    </w:trPr>
                    <w:tc>
                      <w:tcPr>
                        <w:tcW w:w="1196" w:type="dxa"/>
                        <w:tcBorders>
                          <w:top w:val="single" w:sz="6" w:space="0" w:color="D3D3D3"/>
                          <w:left w:val="single" w:sz="12" w:space="0" w:color="000000"/>
                          <w:bottom w:val="single" w:sz="6" w:space="0" w:color="D3D3D3"/>
                          <w:right w:val="nil"/>
                        </w:tcBorders>
                      </w:tcPr>
                      <w:p>
                        <w:pPr>
                          <w:pStyle w:val="TableParagraph"/>
                          <w:spacing w:line="154" w:lineRule="exact" w:before="10"/>
                          <w:ind w:right="147"/>
                          <w:rPr>
                            <w:rFonts w:ascii="Arial"/>
                            <w:sz w:val="15"/>
                          </w:rPr>
                        </w:pPr>
                        <w:r>
                          <w:rPr>
                            <w:rFonts w:ascii="Arial"/>
                            <w:sz w:val="15"/>
                          </w:rPr>
                          <w:t>0.973497336</w:t>
                        </w:r>
                      </w:p>
                    </w:tc>
                    <w:tc>
                      <w:tcPr>
                        <w:tcW w:w="1208" w:type="dxa"/>
                        <w:vMerge/>
                        <w:tcBorders>
                          <w:top w:val="nil"/>
                          <w:left w:val="nil"/>
                          <w:bottom w:val="nil"/>
                          <w:right w:val="nil"/>
                        </w:tcBorders>
                        <w:shd w:val="clear" w:color="auto" w:fill="FBFBFF"/>
                      </w:tcPr>
                      <w:p>
                        <w:pPr>
                          <w:rPr>
                            <w:sz w:val="2"/>
                            <w:szCs w:val="2"/>
                          </w:rPr>
                        </w:pPr>
                      </w:p>
                    </w:tc>
                    <w:tc>
                      <w:tcPr>
                        <w:tcW w:w="1190" w:type="dxa"/>
                        <w:tcBorders>
                          <w:top w:val="single" w:sz="6" w:space="0" w:color="D3D3D3"/>
                          <w:left w:val="nil"/>
                          <w:bottom w:val="single" w:sz="6" w:space="0" w:color="D3D3D3"/>
                          <w:right w:val="single" w:sz="6" w:space="0" w:color="D3D3D3"/>
                        </w:tcBorders>
                      </w:tcPr>
                      <w:p>
                        <w:pPr>
                          <w:pStyle w:val="TableParagraph"/>
                          <w:spacing w:line="154" w:lineRule="exact" w:before="10"/>
                          <w:ind w:left="515"/>
                          <w:jc w:val="left"/>
                          <w:rPr>
                            <w:rFonts w:ascii="Arial"/>
                            <w:sz w:val="15"/>
                          </w:rPr>
                        </w:pPr>
                        <w:r>
                          <w:rPr>
                            <w:rFonts w:ascii="Arial"/>
                            <w:sz w:val="15"/>
                          </w:rPr>
                          <w:t>13</w:t>
                        </w:r>
                      </w:p>
                    </w:tc>
                    <w:tc>
                      <w:tcPr>
                        <w:tcW w:w="1196" w:type="dxa"/>
                        <w:tcBorders>
                          <w:top w:val="single" w:sz="6" w:space="0" w:color="D3D3D3"/>
                          <w:left w:val="single" w:sz="6" w:space="0" w:color="D3D3D3"/>
                          <w:bottom w:val="single" w:sz="6" w:space="0" w:color="D3D3D3"/>
                          <w:right w:val="single" w:sz="6" w:space="0" w:color="D3D3D3"/>
                        </w:tcBorders>
                      </w:tcPr>
                      <w:p>
                        <w:pPr>
                          <w:pStyle w:val="TableParagraph"/>
                          <w:spacing w:line="154" w:lineRule="exact" w:before="10"/>
                          <w:ind w:left="514"/>
                          <w:jc w:val="left"/>
                          <w:rPr>
                            <w:rFonts w:ascii="Arial"/>
                            <w:sz w:val="15"/>
                          </w:rPr>
                        </w:pPr>
                        <w:r>
                          <w:rPr>
                            <w:rFonts w:ascii="Arial"/>
                            <w:sz w:val="15"/>
                          </w:rPr>
                          <w:t>14</w:t>
                        </w:r>
                      </w:p>
                    </w:tc>
                    <w:tc>
                      <w:tcPr>
                        <w:tcW w:w="1466" w:type="dxa"/>
                        <w:tcBorders>
                          <w:top w:val="single" w:sz="6" w:space="0" w:color="D3D3D3"/>
                          <w:left w:val="single" w:sz="6" w:space="0" w:color="D3D3D3"/>
                          <w:bottom w:val="single" w:sz="6" w:space="0" w:color="D3D3D3"/>
                          <w:right w:val="single" w:sz="6" w:space="0" w:color="D3D3D3"/>
                        </w:tcBorders>
                      </w:tcPr>
                      <w:p>
                        <w:pPr>
                          <w:pStyle w:val="TableParagraph"/>
                          <w:spacing w:line="154" w:lineRule="exact" w:before="10"/>
                          <w:ind w:left="643" w:right="634"/>
                          <w:jc w:val="center"/>
                          <w:rPr>
                            <w:rFonts w:ascii="Arial"/>
                            <w:sz w:val="15"/>
                          </w:rPr>
                        </w:pPr>
                        <w:r>
                          <w:rPr>
                            <w:rFonts w:ascii="Arial"/>
                            <w:sz w:val="15"/>
                          </w:rPr>
                          <w:t>-5</w:t>
                        </w:r>
                      </w:p>
                    </w:tc>
                    <w:tc>
                      <w:tcPr>
                        <w:tcW w:w="1190" w:type="dxa"/>
                        <w:tcBorders>
                          <w:top w:val="single" w:sz="6" w:space="0" w:color="D3D3D3"/>
                          <w:left w:val="single" w:sz="6" w:space="0" w:color="D3D3D3"/>
                          <w:bottom w:val="single" w:sz="6" w:space="0" w:color="D3D3D3"/>
                          <w:right w:val="single" w:sz="12" w:space="0" w:color="000000"/>
                        </w:tcBorders>
                      </w:tcPr>
                      <w:p>
                        <w:pPr>
                          <w:pStyle w:val="TableParagraph"/>
                          <w:spacing w:line="154" w:lineRule="exact" w:before="10"/>
                          <w:ind w:left="293" w:right="263"/>
                          <w:jc w:val="center"/>
                          <w:rPr>
                            <w:rFonts w:ascii="Arial"/>
                            <w:sz w:val="15"/>
                          </w:rPr>
                        </w:pPr>
                        <w:r>
                          <w:rPr>
                            <w:rFonts w:ascii="Arial"/>
                            <w:sz w:val="15"/>
                          </w:rPr>
                          <w:t>-1.25%</w:t>
                        </w:r>
                      </w:p>
                    </w:tc>
                  </w:tr>
                  <w:tr>
                    <w:trPr>
                      <w:trHeight w:val="184" w:hRule="atLeast"/>
                    </w:trPr>
                    <w:tc>
                      <w:tcPr>
                        <w:tcW w:w="1196" w:type="dxa"/>
                        <w:tcBorders>
                          <w:top w:val="single" w:sz="6" w:space="0" w:color="D3D3D3"/>
                          <w:left w:val="single" w:sz="12" w:space="0" w:color="000000"/>
                          <w:bottom w:val="single" w:sz="6" w:space="0" w:color="D3D3D3"/>
                          <w:right w:val="nil"/>
                        </w:tcBorders>
                      </w:tcPr>
                      <w:p>
                        <w:pPr>
                          <w:pStyle w:val="TableParagraph"/>
                          <w:spacing w:line="154" w:lineRule="exact" w:before="10"/>
                          <w:ind w:right="147"/>
                          <w:rPr>
                            <w:rFonts w:ascii="Arial"/>
                            <w:sz w:val="15"/>
                          </w:rPr>
                        </w:pPr>
                        <w:r>
                          <w:rPr>
                            <w:rFonts w:ascii="Arial"/>
                            <w:sz w:val="15"/>
                          </w:rPr>
                          <w:t>0.384023431</w:t>
                        </w:r>
                      </w:p>
                    </w:tc>
                    <w:tc>
                      <w:tcPr>
                        <w:tcW w:w="1208" w:type="dxa"/>
                        <w:vMerge w:val="restart"/>
                        <w:tcBorders>
                          <w:top w:val="nil"/>
                          <w:left w:val="nil"/>
                          <w:bottom w:val="nil"/>
                          <w:right w:val="nil"/>
                        </w:tcBorders>
                        <w:shd w:val="clear" w:color="auto" w:fill="62BD7A"/>
                      </w:tcPr>
                      <w:p>
                        <w:pPr>
                          <w:pStyle w:val="TableParagraph"/>
                          <w:spacing w:before="10"/>
                          <w:ind w:left="26"/>
                          <w:jc w:val="center"/>
                          <w:rPr>
                            <w:rFonts w:ascii="Arial"/>
                            <w:sz w:val="15"/>
                          </w:rPr>
                        </w:pPr>
                        <w:r>
                          <w:rPr>
                            <w:rFonts w:ascii="Arial"/>
                            <w:w w:val="101"/>
                            <w:sz w:val="15"/>
                          </w:rPr>
                          <w:t>1</w:t>
                        </w:r>
                      </w:p>
                      <w:p>
                        <w:pPr>
                          <w:pStyle w:val="TableParagraph"/>
                          <w:spacing w:line="154" w:lineRule="exact"/>
                          <w:ind w:left="26"/>
                          <w:jc w:val="center"/>
                          <w:rPr>
                            <w:rFonts w:ascii="Arial"/>
                            <w:sz w:val="15"/>
                          </w:rPr>
                        </w:pPr>
                        <w:r>
                          <w:rPr>
                            <w:rFonts w:ascii="Arial"/>
                            <w:w w:val="101"/>
                            <w:sz w:val="15"/>
                          </w:rPr>
                          <w:t>1</w:t>
                        </w:r>
                      </w:p>
                    </w:tc>
                    <w:tc>
                      <w:tcPr>
                        <w:tcW w:w="1190" w:type="dxa"/>
                        <w:tcBorders>
                          <w:top w:val="single" w:sz="6" w:space="0" w:color="D3D3D3"/>
                          <w:left w:val="nil"/>
                          <w:bottom w:val="single" w:sz="6" w:space="0" w:color="D3D3D3"/>
                          <w:right w:val="single" w:sz="6" w:space="0" w:color="D3D3D3"/>
                        </w:tcBorders>
                      </w:tcPr>
                      <w:p>
                        <w:pPr>
                          <w:pStyle w:val="TableParagraph"/>
                          <w:spacing w:line="154" w:lineRule="exact" w:before="10"/>
                          <w:ind w:left="515"/>
                          <w:jc w:val="left"/>
                          <w:rPr>
                            <w:rFonts w:ascii="Arial"/>
                            <w:sz w:val="15"/>
                          </w:rPr>
                        </w:pPr>
                        <w:r>
                          <w:rPr>
                            <w:rFonts w:ascii="Arial"/>
                            <w:sz w:val="15"/>
                          </w:rPr>
                          <w:t>23</w:t>
                        </w:r>
                      </w:p>
                    </w:tc>
                    <w:tc>
                      <w:tcPr>
                        <w:tcW w:w="1196" w:type="dxa"/>
                        <w:tcBorders>
                          <w:top w:val="single" w:sz="6" w:space="0" w:color="D3D3D3"/>
                          <w:left w:val="single" w:sz="6" w:space="0" w:color="D3D3D3"/>
                          <w:bottom w:val="single" w:sz="6" w:space="0" w:color="D3D3D3"/>
                          <w:right w:val="single" w:sz="6" w:space="0" w:color="D3D3D3"/>
                        </w:tcBorders>
                      </w:tcPr>
                      <w:p>
                        <w:pPr>
                          <w:pStyle w:val="TableParagraph"/>
                          <w:spacing w:line="154" w:lineRule="exact" w:before="10"/>
                          <w:ind w:left="514"/>
                          <w:jc w:val="left"/>
                          <w:rPr>
                            <w:rFonts w:ascii="Arial"/>
                            <w:sz w:val="15"/>
                          </w:rPr>
                        </w:pPr>
                        <w:r>
                          <w:rPr>
                            <w:rFonts w:ascii="Arial"/>
                            <w:sz w:val="15"/>
                          </w:rPr>
                          <w:t>24</w:t>
                        </w:r>
                      </w:p>
                    </w:tc>
                    <w:tc>
                      <w:tcPr>
                        <w:tcW w:w="1466" w:type="dxa"/>
                        <w:tcBorders>
                          <w:top w:val="single" w:sz="6" w:space="0" w:color="D3D3D3"/>
                          <w:left w:val="single" w:sz="6" w:space="0" w:color="D3D3D3"/>
                          <w:bottom w:val="single" w:sz="6" w:space="0" w:color="D3D3D3"/>
                          <w:right w:val="single" w:sz="6" w:space="0" w:color="D3D3D3"/>
                        </w:tcBorders>
                      </w:tcPr>
                      <w:p>
                        <w:pPr>
                          <w:pStyle w:val="TableParagraph"/>
                          <w:spacing w:line="154" w:lineRule="exact" w:before="10"/>
                          <w:ind w:left="643" w:right="634"/>
                          <w:jc w:val="center"/>
                          <w:rPr>
                            <w:rFonts w:ascii="Arial"/>
                            <w:sz w:val="15"/>
                          </w:rPr>
                        </w:pPr>
                        <w:r>
                          <w:rPr>
                            <w:rFonts w:ascii="Arial"/>
                            <w:sz w:val="15"/>
                          </w:rPr>
                          <w:t>-2</w:t>
                        </w:r>
                      </w:p>
                    </w:tc>
                    <w:tc>
                      <w:tcPr>
                        <w:tcW w:w="1190" w:type="dxa"/>
                        <w:tcBorders>
                          <w:top w:val="single" w:sz="6" w:space="0" w:color="D3D3D3"/>
                          <w:left w:val="single" w:sz="6" w:space="0" w:color="D3D3D3"/>
                          <w:bottom w:val="single" w:sz="6" w:space="0" w:color="D3D3D3"/>
                          <w:right w:val="single" w:sz="12" w:space="0" w:color="000000"/>
                        </w:tcBorders>
                      </w:tcPr>
                      <w:p>
                        <w:pPr>
                          <w:pStyle w:val="TableParagraph"/>
                          <w:spacing w:line="154" w:lineRule="exact" w:before="10"/>
                          <w:ind w:left="293" w:right="274"/>
                          <w:jc w:val="center"/>
                          <w:rPr>
                            <w:rFonts w:ascii="Arial"/>
                            <w:sz w:val="15"/>
                          </w:rPr>
                        </w:pPr>
                        <w:r>
                          <w:rPr>
                            <w:rFonts w:ascii="Arial"/>
                            <w:sz w:val="15"/>
                          </w:rPr>
                          <w:t>-15.50%</w:t>
                        </w:r>
                      </w:p>
                    </w:tc>
                  </w:tr>
                  <w:tr>
                    <w:trPr>
                      <w:trHeight w:val="184" w:hRule="atLeast"/>
                    </w:trPr>
                    <w:tc>
                      <w:tcPr>
                        <w:tcW w:w="1196" w:type="dxa"/>
                        <w:tcBorders>
                          <w:top w:val="single" w:sz="6" w:space="0" w:color="D3D3D3"/>
                          <w:left w:val="single" w:sz="12" w:space="0" w:color="000000"/>
                          <w:bottom w:val="single" w:sz="6" w:space="0" w:color="D3D3D3"/>
                          <w:right w:val="nil"/>
                        </w:tcBorders>
                      </w:tcPr>
                      <w:p>
                        <w:pPr>
                          <w:pStyle w:val="TableParagraph"/>
                          <w:spacing w:line="154" w:lineRule="exact" w:before="10"/>
                          <w:ind w:right="147"/>
                          <w:rPr>
                            <w:rFonts w:ascii="Arial"/>
                            <w:sz w:val="15"/>
                          </w:rPr>
                        </w:pPr>
                        <w:r>
                          <w:rPr>
                            <w:rFonts w:ascii="Arial"/>
                            <w:sz w:val="15"/>
                          </w:rPr>
                          <w:t>0.057406039</w:t>
                        </w:r>
                      </w:p>
                    </w:tc>
                    <w:tc>
                      <w:tcPr>
                        <w:tcW w:w="1208" w:type="dxa"/>
                        <w:vMerge/>
                        <w:tcBorders>
                          <w:top w:val="nil"/>
                          <w:left w:val="nil"/>
                          <w:bottom w:val="nil"/>
                          <w:right w:val="nil"/>
                        </w:tcBorders>
                        <w:shd w:val="clear" w:color="auto" w:fill="62BD7A"/>
                      </w:tcPr>
                      <w:p>
                        <w:pPr>
                          <w:rPr>
                            <w:sz w:val="2"/>
                            <w:szCs w:val="2"/>
                          </w:rPr>
                        </w:pPr>
                      </w:p>
                    </w:tc>
                    <w:tc>
                      <w:tcPr>
                        <w:tcW w:w="1190" w:type="dxa"/>
                        <w:tcBorders>
                          <w:top w:val="single" w:sz="6" w:space="0" w:color="D3D3D3"/>
                          <w:left w:val="nil"/>
                          <w:bottom w:val="single" w:sz="6" w:space="0" w:color="D3D3D3"/>
                          <w:right w:val="single" w:sz="6" w:space="0" w:color="D3D3D3"/>
                        </w:tcBorders>
                      </w:tcPr>
                      <w:p>
                        <w:pPr>
                          <w:pStyle w:val="TableParagraph"/>
                          <w:spacing w:line="154" w:lineRule="exact" w:before="10"/>
                          <w:ind w:left="515"/>
                          <w:jc w:val="left"/>
                          <w:rPr>
                            <w:rFonts w:ascii="Arial"/>
                            <w:sz w:val="15"/>
                          </w:rPr>
                        </w:pPr>
                        <w:r>
                          <w:rPr>
                            <w:rFonts w:ascii="Arial"/>
                            <w:sz w:val="15"/>
                          </w:rPr>
                          <w:t>18</w:t>
                        </w:r>
                      </w:p>
                    </w:tc>
                    <w:tc>
                      <w:tcPr>
                        <w:tcW w:w="1196" w:type="dxa"/>
                        <w:tcBorders>
                          <w:top w:val="single" w:sz="6" w:space="0" w:color="D3D3D3"/>
                          <w:left w:val="single" w:sz="6" w:space="0" w:color="D3D3D3"/>
                          <w:bottom w:val="single" w:sz="6" w:space="0" w:color="D3D3D3"/>
                          <w:right w:val="single" w:sz="6" w:space="0" w:color="D3D3D3"/>
                        </w:tcBorders>
                      </w:tcPr>
                      <w:p>
                        <w:pPr>
                          <w:pStyle w:val="TableParagraph"/>
                          <w:spacing w:line="154" w:lineRule="exact" w:before="10"/>
                          <w:ind w:left="514"/>
                          <w:jc w:val="left"/>
                          <w:rPr>
                            <w:rFonts w:ascii="Arial"/>
                            <w:sz w:val="15"/>
                          </w:rPr>
                        </w:pPr>
                        <w:r>
                          <w:rPr>
                            <w:rFonts w:ascii="Arial"/>
                            <w:sz w:val="15"/>
                          </w:rPr>
                          <w:t>21</w:t>
                        </w:r>
                      </w:p>
                    </w:tc>
                    <w:tc>
                      <w:tcPr>
                        <w:tcW w:w="1466" w:type="dxa"/>
                        <w:tcBorders>
                          <w:top w:val="single" w:sz="6" w:space="0" w:color="D3D3D3"/>
                          <w:left w:val="single" w:sz="6" w:space="0" w:color="D3D3D3"/>
                          <w:bottom w:val="single" w:sz="6" w:space="0" w:color="D3D3D3"/>
                          <w:right w:val="single" w:sz="6" w:space="0" w:color="D3D3D3"/>
                        </w:tcBorders>
                      </w:tcPr>
                      <w:p>
                        <w:pPr>
                          <w:pStyle w:val="TableParagraph"/>
                          <w:spacing w:line="154" w:lineRule="exact" w:before="10"/>
                          <w:ind w:left="14"/>
                          <w:jc w:val="center"/>
                          <w:rPr>
                            <w:rFonts w:ascii="Arial"/>
                            <w:sz w:val="15"/>
                          </w:rPr>
                        </w:pPr>
                        <w:r>
                          <w:rPr>
                            <w:rFonts w:ascii="Arial"/>
                            <w:w w:val="101"/>
                            <w:sz w:val="15"/>
                          </w:rPr>
                          <w:t>4</w:t>
                        </w:r>
                      </w:p>
                    </w:tc>
                    <w:tc>
                      <w:tcPr>
                        <w:tcW w:w="1190" w:type="dxa"/>
                        <w:tcBorders>
                          <w:top w:val="single" w:sz="6" w:space="0" w:color="D3D3D3"/>
                          <w:left w:val="single" w:sz="6" w:space="0" w:color="D3D3D3"/>
                          <w:bottom w:val="single" w:sz="6" w:space="0" w:color="D3D3D3"/>
                          <w:right w:val="single" w:sz="12" w:space="0" w:color="000000"/>
                        </w:tcBorders>
                      </w:tcPr>
                      <w:p>
                        <w:pPr>
                          <w:pStyle w:val="TableParagraph"/>
                          <w:spacing w:line="154" w:lineRule="exact" w:before="10"/>
                          <w:ind w:left="293" w:right="263"/>
                          <w:jc w:val="center"/>
                          <w:rPr>
                            <w:rFonts w:ascii="Arial"/>
                            <w:sz w:val="15"/>
                          </w:rPr>
                        </w:pPr>
                        <w:r>
                          <w:rPr>
                            <w:rFonts w:ascii="Arial"/>
                            <w:sz w:val="15"/>
                          </w:rPr>
                          <w:t>-0.25%</w:t>
                        </w:r>
                      </w:p>
                    </w:tc>
                  </w:tr>
                  <w:tr>
                    <w:trPr>
                      <w:trHeight w:val="184" w:hRule="atLeast"/>
                    </w:trPr>
                    <w:tc>
                      <w:tcPr>
                        <w:tcW w:w="1196" w:type="dxa"/>
                        <w:tcBorders>
                          <w:top w:val="single" w:sz="6" w:space="0" w:color="D3D3D3"/>
                          <w:left w:val="single" w:sz="12" w:space="0" w:color="000000"/>
                          <w:bottom w:val="single" w:sz="6" w:space="0" w:color="D3D3D3"/>
                          <w:right w:val="nil"/>
                        </w:tcBorders>
                      </w:tcPr>
                      <w:p>
                        <w:pPr>
                          <w:pStyle w:val="TableParagraph"/>
                          <w:spacing w:line="154" w:lineRule="exact" w:before="10"/>
                          <w:ind w:right="147"/>
                          <w:rPr>
                            <w:rFonts w:ascii="Arial"/>
                            <w:sz w:val="15"/>
                          </w:rPr>
                        </w:pPr>
                        <w:r>
                          <w:rPr>
                            <w:rFonts w:ascii="Arial"/>
                            <w:sz w:val="15"/>
                          </w:rPr>
                          <w:t>0.819443479</w:t>
                        </w:r>
                      </w:p>
                    </w:tc>
                    <w:tc>
                      <w:tcPr>
                        <w:tcW w:w="1208" w:type="dxa"/>
                        <w:tcBorders>
                          <w:top w:val="nil"/>
                          <w:left w:val="nil"/>
                          <w:bottom w:val="nil"/>
                          <w:right w:val="nil"/>
                        </w:tcBorders>
                        <w:shd w:val="clear" w:color="auto" w:fill="FBFBFF"/>
                      </w:tcPr>
                      <w:p>
                        <w:pPr>
                          <w:pStyle w:val="TableParagraph"/>
                          <w:spacing w:line="154" w:lineRule="exact" w:before="10"/>
                          <w:ind w:left="26"/>
                          <w:jc w:val="center"/>
                          <w:rPr>
                            <w:rFonts w:ascii="Arial"/>
                            <w:sz w:val="15"/>
                          </w:rPr>
                        </w:pPr>
                        <w:r>
                          <w:rPr>
                            <w:rFonts w:ascii="Arial"/>
                            <w:w w:val="101"/>
                            <w:sz w:val="15"/>
                          </w:rPr>
                          <w:t>0</w:t>
                        </w:r>
                      </w:p>
                    </w:tc>
                    <w:tc>
                      <w:tcPr>
                        <w:tcW w:w="1190" w:type="dxa"/>
                        <w:tcBorders>
                          <w:top w:val="single" w:sz="6" w:space="0" w:color="D3D3D3"/>
                          <w:left w:val="nil"/>
                          <w:bottom w:val="single" w:sz="6" w:space="0" w:color="D3D3D3"/>
                          <w:right w:val="single" w:sz="6" w:space="0" w:color="D3D3D3"/>
                        </w:tcBorders>
                      </w:tcPr>
                      <w:p>
                        <w:pPr>
                          <w:pStyle w:val="TableParagraph"/>
                          <w:spacing w:line="154" w:lineRule="exact" w:before="10"/>
                          <w:ind w:left="515"/>
                          <w:jc w:val="left"/>
                          <w:rPr>
                            <w:rFonts w:ascii="Arial"/>
                            <w:sz w:val="15"/>
                          </w:rPr>
                        </w:pPr>
                        <w:r>
                          <w:rPr>
                            <w:rFonts w:ascii="Arial"/>
                            <w:sz w:val="15"/>
                          </w:rPr>
                          <w:t>16</w:t>
                        </w:r>
                      </w:p>
                    </w:tc>
                    <w:tc>
                      <w:tcPr>
                        <w:tcW w:w="1196" w:type="dxa"/>
                        <w:tcBorders>
                          <w:top w:val="single" w:sz="6" w:space="0" w:color="D3D3D3"/>
                          <w:left w:val="single" w:sz="6" w:space="0" w:color="D3D3D3"/>
                          <w:bottom w:val="single" w:sz="6" w:space="0" w:color="D3D3D3"/>
                          <w:right w:val="single" w:sz="6" w:space="0" w:color="D3D3D3"/>
                        </w:tcBorders>
                      </w:tcPr>
                      <w:p>
                        <w:pPr>
                          <w:pStyle w:val="TableParagraph"/>
                          <w:spacing w:line="154" w:lineRule="exact" w:before="10"/>
                          <w:ind w:left="514"/>
                          <w:jc w:val="left"/>
                          <w:rPr>
                            <w:rFonts w:ascii="Arial"/>
                            <w:sz w:val="15"/>
                          </w:rPr>
                        </w:pPr>
                        <w:r>
                          <w:rPr>
                            <w:rFonts w:ascii="Arial"/>
                            <w:sz w:val="15"/>
                          </w:rPr>
                          <w:t>21</w:t>
                        </w:r>
                      </w:p>
                    </w:tc>
                    <w:tc>
                      <w:tcPr>
                        <w:tcW w:w="1466" w:type="dxa"/>
                        <w:tcBorders>
                          <w:top w:val="single" w:sz="6" w:space="0" w:color="D3D3D3"/>
                          <w:left w:val="single" w:sz="6" w:space="0" w:color="D3D3D3"/>
                          <w:bottom w:val="single" w:sz="6" w:space="0" w:color="D3D3D3"/>
                          <w:right w:val="single" w:sz="6" w:space="0" w:color="D3D3D3"/>
                        </w:tcBorders>
                      </w:tcPr>
                      <w:p>
                        <w:pPr>
                          <w:pStyle w:val="TableParagraph"/>
                          <w:spacing w:line="154" w:lineRule="exact" w:before="10"/>
                          <w:ind w:left="14"/>
                          <w:jc w:val="center"/>
                          <w:rPr>
                            <w:rFonts w:ascii="Arial"/>
                            <w:sz w:val="15"/>
                          </w:rPr>
                        </w:pPr>
                        <w:r>
                          <w:rPr>
                            <w:rFonts w:ascii="Arial"/>
                            <w:w w:val="101"/>
                            <w:sz w:val="15"/>
                          </w:rPr>
                          <w:t>6</w:t>
                        </w:r>
                      </w:p>
                    </w:tc>
                    <w:tc>
                      <w:tcPr>
                        <w:tcW w:w="1190" w:type="dxa"/>
                        <w:tcBorders>
                          <w:top w:val="single" w:sz="6" w:space="0" w:color="D3D3D3"/>
                          <w:left w:val="single" w:sz="6" w:space="0" w:color="D3D3D3"/>
                          <w:bottom w:val="single" w:sz="6" w:space="0" w:color="D3D3D3"/>
                          <w:right w:val="single" w:sz="12" w:space="0" w:color="000000"/>
                        </w:tcBorders>
                      </w:tcPr>
                      <w:p>
                        <w:pPr>
                          <w:pStyle w:val="TableParagraph"/>
                          <w:spacing w:line="154" w:lineRule="exact" w:before="10"/>
                          <w:ind w:left="293" w:right="263"/>
                          <w:jc w:val="center"/>
                          <w:rPr>
                            <w:rFonts w:ascii="Arial"/>
                            <w:sz w:val="15"/>
                          </w:rPr>
                        </w:pPr>
                        <w:r>
                          <w:rPr>
                            <w:rFonts w:ascii="Arial"/>
                            <w:sz w:val="15"/>
                          </w:rPr>
                          <w:t>2.75%</w:t>
                        </w:r>
                      </w:p>
                    </w:tc>
                  </w:tr>
                  <w:tr>
                    <w:trPr>
                      <w:trHeight w:val="182" w:hRule="atLeast"/>
                    </w:trPr>
                    <w:tc>
                      <w:tcPr>
                        <w:tcW w:w="1196" w:type="dxa"/>
                        <w:tcBorders>
                          <w:top w:val="single" w:sz="6" w:space="0" w:color="D3D3D3"/>
                          <w:left w:val="single" w:sz="12" w:space="0" w:color="000000"/>
                          <w:bottom w:val="single" w:sz="12" w:space="0" w:color="000000"/>
                          <w:right w:val="nil"/>
                        </w:tcBorders>
                      </w:tcPr>
                      <w:p>
                        <w:pPr>
                          <w:pStyle w:val="TableParagraph"/>
                          <w:spacing w:line="163" w:lineRule="exact" w:before="0"/>
                          <w:ind w:right="147"/>
                          <w:rPr>
                            <w:rFonts w:ascii="Arial"/>
                            <w:sz w:val="15"/>
                          </w:rPr>
                        </w:pPr>
                        <w:r>
                          <w:rPr>
                            <w:rFonts w:ascii="Arial"/>
                            <w:sz w:val="15"/>
                          </w:rPr>
                          <w:t>0.789513872</w:t>
                        </w:r>
                      </w:p>
                    </w:tc>
                    <w:tc>
                      <w:tcPr>
                        <w:tcW w:w="1208" w:type="dxa"/>
                        <w:tcBorders>
                          <w:top w:val="nil"/>
                          <w:left w:val="nil"/>
                          <w:bottom w:val="single" w:sz="12" w:space="0" w:color="000000"/>
                          <w:right w:val="nil"/>
                        </w:tcBorders>
                        <w:shd w:val="clear" w:color="auto" w:fill="62BD7A"/>
                      </w:tcPr>
                      <w:p>
                        <w:pPr>
                          <w:pStyle w:val="TableParagraph"/>
                          <w:spacing w:line="163" w:lineRule="exact" w:before="0"/>
                          <w:ind w:left="26"/>
                          <w:jc w:val="center"/>
                          <w:rPr>
                            <w:rFonts w:ascii="Arial"/>
                            <w:sz w:val="15"/>
                          </w:rPr>
                        </w:pPr>
                        <w:r>
                          <w:rPr>
                            <w:rFonts w:ascii="Arial"/>
                            <w:w w:val="101"/>
                            <w:sz w:val="15"/>
                          </w:rPr>
                          <w:t>1</w:t>
                        </w:r>
                      </w:p>
                    </w:tc>
                    <w:tc>
                      <w:tcPr>
                        <w:tcW w:w="1190" w:type="dxa"/>
                        <w:tcBorders>
                          <w:top w:val="single" w:sz="6" w:space="0" w:color="D3D3D3"/>
                          <w:left w:val="nil"/>
                          <w:bottom w:val="single" w:sz="12" w:space="0" w:color="000000"/>
                          <w:right w:val="single" w:sz="6" w:space="0" w:color="D3D3D3"/>
                        </w:tcBorders>
                      </w:tcPr>
                      <w:p>
                        <w:pPr>
                          <w:pStyle w:val="TableParagraph"/>
                          <w:spacing w:line="163" w:lineRule="exact" w:before="0"/>
                          <w:ind w:left="562"/>
                          <w:jc w:val="left"/>
                          <w:rPr>
                            <w:rFonts w:ascii="Arial"/>
                            <w:sz w:val="15"/>
                          </w:rPr>
                        </w:pPr>
                        <w:r>
                          <w:rPr>
                            <w:rFonts w:ascii="Arial"/>
                            <w:w w:val="101"/>
                            <w:sz w:val="15"/>
                          </w:rPr>
                          <w:t>1</w:t>
                        </w:r>
                      </w:p>
                    </w:tc>
                    <w:tc>
                      <w:tcPr>
                        <w:tcW w:w="1196" w:type="dxa"/>
                        <w:tcBorders>
                          <w:top w:val="single" w:sz="6" w:space="0" w:color="D3D3D3"/>
                          <w:left w:val="single" w:sz="6" w:space="0" w:color="D3D3D3"/>
                          <w:bottom w:val="single" w:sz="12" w:space="0" w:color="000000"/>
                          <w:right w:val="single" w:sz="6" w:space="0" w:color="D3D3D3"/>
                        </w:tcBorders>
                      </w:tcPr>
                      <w:p>
                        <w:pPr>
                          <w:pStyle w:val="TableParagraph"/>
                          <w:spacing w:line="163" w:lineRule="exact" w:before="0"/>
                          <w:ind w:left="514"/>
                          <w:jc w:val="left"/>
                          <w:rPr>
                            <w:rFonts w:ascii="Arial"/>
                            <w:sz w:val="15"/>
                          </w:rPr>
                        </w:pPr>
                        <w:r>
                          <w:rPr>
                            <w:rFonts w:ascii="Arial"/>
                            <w:sz w:val="15"/>
                          </w:rPr>
                          <w:t>24</w:t>
                        </w:r>
                      </w:p>
                    </w:tc>
                    <w:tc>
                      <w:tcPr>
                        <w:tcW w:w="1466" w:type="dxa"/>
                        <w:tcBorders>
                          <w:top w:val="single" w:sz="6" w:space="0" w:color="D3D3D3"/>
                          <w:left w:val="single" w:sz="6" w:space="0" w:color="D3D3D3"/>
                          <w:bottom w:val="single" w:sz="12" w:space="0" w:color="000000"/>
                          <w:right w:val="single" w:sz="6" w:space="0" w:color="D3D3D3"/>
                        </w:tcBorders>
                      </w:tcPr>
                      <w:p>
                        <w:pPr>
                          <w:pStyle w:val="TableParagraph"/>
                          <w:spacing w:line="163" w:lineRule="exact" w:before="0"/>
                          <w:ind w:left="14"/>
                          <w:jc w:val="center"/>
                          <w:rPr>
                            <w:rFonts w:ascii="Arial"/>
                            <w:sz w:val="15"/>
                          </w:rPr>
                        </w:pPr>
                        <w:r>
                          <w:rPr>
                            <w:rFonts w:ascii="Arial"/>
                            <w:w w:val="101"/>
                            <w:sz w:val="15"/>
                          </w:rPr>
                          <w:t>1</w:t>
                        </w:r>
                      </w:p>
                    </w:tc>
                    <w:tc>
                      <w:tcPr>
                        <w:tcW w:w="1190" w:type="dxa"/>
                        <w:tcBorders>
                          <w:top w:val="single" w:sz="6" w:space="0" w:color="D3D3D3"/>
                          <w:left w:val="single" w:sz="6" w:space="0" w:color="D3D3D3"/>
                          <w:bottom w:val="single" w:sz="12" w:space="0" w:color="000000"/>
                          <w:right w:val="single" w:sz="12" w:space="0" w:color="000000"/>
                        </w:tcBorders>
                      </w:tcPr>
                      <w:p>
                        <w:pPr>
                          <w:pStyle w:val="TableParagraph"/>
                          <w:spacing w:line="163" w:lineRule="exact" w:before="0"/>
                          <w:ind w:left="293" w:right="263"/>
                          <w:jc w:val="center"/>
                          <w:rPr>
                            <w:rFonts w:ascii="Arial"/>
                            <w:sz w:val="15"/>
                          </w:rPr>
                        </w:pPr>
                        <w:r>
                          <w:rPr>
                            <w:rFonts w:ascii="Arial"/>
                            <w:sz w:val="15"/>
                          </w:rPr>
                          <w:t>-0.25%</w:t>
                        </w:r>
                      </w:p>
                    </w:tc>
                  </w:tr>
                </w:tbl>
                <w:p>
                  <w:pPr>
                    <w:pStyle w:val="BodyText"/>
                  </w:pPr>
                </w:p>
              </w:txbxContent>
            </v:textbox>
            <w10:wrap type="none"/>
          </v:shape>
        </w:pict>
      </w:r>
      <w:bookmarkStart w:name="_bookmark25" w:id="26"/>
      <w:bookmarkEnd w:id="26"/>
      <w:r>
        <w:rPr/>
      </w:r>
      <w:r>
        <w:rPr>
          <w:i/>
          <w:sz w:val="20"/>
        </w:rPr>
        <w:t>Figure 6. Sample Monte Carlo Simulation Results</w:t>
      </w:r>
    </w:p>
    <w:p>
      <w:pPr>
        <w:spacing w:before="154"/>
        <w:ind w:left="1464" w:right="0" w:firstLine="0"/>
        <w:jc w:val="left"/>
        <w:rPr>
          <w:rFonts w:ascii="Arial"/>
          <w:b/>
          <w:sz w:val="18"/>
        </w:rPr>
      </w:pPr>
      <w:r>
        <w:rPr>
          <w:rFonts w:ascii="Arial"/>
          <w:b/>
          <w:w w:val="105"/>
          <w:sz w:val="18"/>
        </w:rPr>
        <w:t>Simulation 1</w:t>
      </w:r>
    </w:p>
    <w:p>
      <w:pPr>
        <w:spacing w:line="278" w:lineRule="auto" w:before="174"/>
        <w:ind w:left="1453" w:right="8897" w:firstLine="0"/>
        <w:jc w:val="left"/>
        <w:rPr>
          <w:rFonts w:ascii="Arial"/>
          <w:sz w:val="15"/>
        </w:rPr>
      </w:pPr>
      <w:r>
        <w:rPr>
          <w:rFonts w:ascii="Arial"/>
          <w:sz w:val="15"/>
        </w:rPr>
        <w:t>Emerging market Uptake Ecommerce Uptake P2P/Fintech uptake Financial Institution Uptake Regulation</w:t>
      </w:r>
    </w:p>
    <w:p>
      <w:pPr>
        <w:spacing w:line="278" w:lineRule="auto" w:before="0"/>
        <w:ind w:left="1453" w:right="9306" w:firstLine="0"/>
        <w:jc w:val="left"/>
        <w:rPr>
          <w:rFonts w:ascii="Arial"/>
          <w:sz w:val="15"/>
        </w:rPr>
      </w:pPr>
      <w:r>
        <w:rPr>
          <w:rFonts w:ascii="Arial"/>
          <w:sz w:val="15"/>
        </w:rPr>
        <w:t>Major Hack (-) Network Overload (-) Business Cycle Underlying Trend</w:t>
      </w:r>
    </w:p>
    <w:p>
      <w:pPr>
        <w:pStyle w:val="BodyText"/>
        <w:rPr>
          <w:rFonts w:ascii="Arial"/>
          <w:sz w:val="16"/>
        </w:rPr>
      </w:pPr>
    </w:p>
    <w:p>
      <w:pPr>
        <w:pStyle w:val="BodyText"/>
        <w:rPr>
          <w:rFonts w:ascii="Arial"/>
          <w:sz w:val="16"/>
        </w:rPr>
      </w:pPr>
    </w:p>
    <w:p>
      <w:pPr>
        <w:pStyle w:val="BodyText"/>
        <w:rPr>
          <w:rFonts w:ascii="Arial"/>
          <w:sz w:val="16"/>
        </w:rPr>
      </w:pPr>
    </w:p>
    <w:p>
      <w:pPr>
        <w:pStyle w:val="BodyText"/>
        <w:rPr>
          <w:rFonts w:ascii="Arial"/>
          <w:sz w:val="13"/>
        </w:rPr>
      </w:pPr>
    </w:p>
    <w:p>
      <w:pPr>
        <w:spacing w:before="0" w:after="5"/>
        <w:ind w:left="1418" w:right="0" w:firstLine="0"/>
        <w:jc w:val="left"/>
        <w:rPr>
          <w:i/>
          <w:sz w:val="20"/>
        </w:rPr>
      </w:pPr>
      <w:bookmarkStart w:name="_bookmark26" w:id="27"/>
      <w:bookmarkEnd w:id="27"/>
      <w:r>
        <w:rPr/>
      </w:r>
      <w:r>
        <w:rPr>
          <w:i/>
          <w:sz w:val="20"/>
        </w:rPr>
        <w:t>Figure 7. Sample Monte Carlo Time Series</w:t>
      </w:r>
    </w:p>
    <w:tbl>
      <w:tblPr>
        <w:tblW w:w="0" w:type="auto"/>
        <w:jc w:val="left"/>
        <w:tblInd w:w="1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7"/>
        <w:gridCol w:w="447"/>
        <w:gridCol w:w="447"/>
        <w:gridCol w:w="447"/>
        <w:gridCol w:w="447"/>
        <w:gridCol w:w="447"/>
        <w:gridCol w:w="447"/>
        <w:gridCol w:w="447"/>
        <w:gridCol w:w="447"/>
        <w:gridCol w:w="447"/>
        <w:gridCol w:w="447"/>
        <w:gridCol w:w="447"/>
        <w:gridCol w:w="447"/>
        <w:gridCol w:w="447"/>
        <w:gridCol w:w="447"/>
        <w:gridCol w:w="448"/>
        <w:gridCol w:w="448"/>
        <w:gridCol w:w="448"/>
        <w:gridCol w:w="448"/>
        <w:gridCol w:w="448"/>
        <w:gridCol w:w="448"/>
      </w:tblGrid>
      <w:tr>
        <w:trPr>
          <w:trHeight w:val="595" w:hRule="atLeast"/>
        </w:trPr>
        <w:tc>
          <w:tcPr>
            <w:tcW w:w="447" w:type="dxa"/>
            <w:tcBorders>
              <w:bottom w:val="single" w:sz="12" w:space="0" w:color="000000"/>
              <w:right w:val="single" w:sz="12" w:space="0" w:color="000000"/>
            </w:tcBorders>
            <w:textDirection w:val="btLr"/>
          </w:tcPr>
          <w:p>
            <w:pPr>
              <w:pStyle w:val="TableParagraph"/>
              <w:spacing w:before="7"/>
              <w:jc w:val="left"/>
              <w:rPr>
                <w:i/>
                <w:sz w:val="20"/>
              </w:rPr>
            </w:pPr>
          </w:p>
          <w:p>
            <w:pPr>
              <w:pStyle w:val="TableParagraph"/>
              <w:spacing w:before="0"/>
              <w:ind w:left="6"/>
              <w:jc w:val="left"/>
              <w:rPr>
                <w:rFonts w:ascii="Arial"/>
                <w:b/>
                <w:sz w:val="14"/>
              </w:rPr>
            </w:pPr>
            <w:r>
              <w:rPr>
                <w:rFonts w:ascii="Arial"/>
                <w:b/>
                <w:color w:val="FF0000"/>
                <w:sz w:val="14"/>
              </w:rPr>
              <w:t>Q4 2016</w:t>
            </w:r>
          </w:p>
        </w:tc>
        <w:tc>
          <w:tcPr>
            <w:tcW w:w="447" w:type="dxa"/>
            <w:tcBorders>
              <w:left w:val="single" w:sz="12" w:space="0" w:color="000000"/>
              <w:bottom w:val="single" w:sz="12" w:space="0" w:color="000000"/>
              <w:right w:val="single" w:sz="6" w:space="0" w:color="D3D3D3"/>
            </w:tcBorders>
            <w:textDirection w:val="btLr"/>
          </w:tcPr>
          <w:p>
            <w:pPr>
              <w:pStyle w:val="TableParagraph"/>
              <w:spacing w:before="0"/>
              <w:jc w:val="left"/>
              <w:rPr>
                <w:i/>
                <w:sz w:val="20"/>
              </w:rPr>
            </w:pPr>
          </w:p>
          <w:p>
            <w:pPr>
              <w:pStyle w:val="TableParagraph"/>
              <w:spacing w:before="0"/>
              <w:ind w:left="6"/>
              <w:jc w:val="left"/>
              <w:rPr>
                <w:rFonts w:ascii="Arial"/>
                <w:b/>
                <w:sz w:val="14"/>
              </w:rPr>
            </w:pPr>
            <w:r>
              <w:rPr>
                <w:rFonts w:ascii="Arial"/>
                <w:b/>
                <w:color w:val="FF0000"/>
                <w:sz w:val="14"/>
              </w:rPr>
              <w:t>Q1 2017</w:t>
            </w:r>
          </w:p>
        </w:tc>
        <w:tc>
          <w:tcPr>
            <w:tcW w:w="447" w:type="dxa"/>
            <w:tcBorders>
              <w:left w:val="single" w:sz="6" w:space="0" w:color="D3D3D3"/>
              <w:bottom w:val="single" w:sz="12" w:space="0" w:color="000000"/>
              <w:right w:val="single" w:sz="6" w:space="0" w:color="D3D3D3"/>
            </w:tcBorders>
            <w:textDirection w:val="btLr"/>
          </w:tcPr>
          <w:p>
            <w:pPr>
              <w:pStyle w:val="TableParagraph"/>
              <w:spacing w:before="8"/>
              <w:jc w:val="left"/>
              <w:rPr>
                <w:i/>
                <w:sz w:val="20"/>
              </w:rPr>
            </w:pPr>
          </w:p>
          <w:p>
            <w:pPr>
              <w:pStyle w:val="TableParagraph"/>
              <w:spacing w:before="0"/>
              <w:ind w:left="6"/>
              <w:jc w:val="left"/>
              <w:rPr>
                <w:rFonts w:ascii="Arial"/>
                <w:b/>
                <w:sz w:val="14"/>
              </w:rPr>
            </w:pPr>
            <w:r>
              <w:rPr>
                <w:rFonts w:ascii="Arial"/>
                <w:b/>
                <w:color w:val="FF0000"/>
                <w:sz w:val="14"/>
              </w:rPr>
              <w:t>Q2 2017</w:t>
            </w:r>
          </w:p>
        </w:tc>
        <w:tc>
          <w:tcPr>
            <w:tcW w:w="447" w:type="dxa"/>
            <w:tcBorders>
              <w:left w:val="single" w:sz="6" w:space="0" w:color="D3D3D3"/>
              <w:bottom w:val="single" w:sz="12" w:space="0" w:color="000000"/>
              <w:right w:val="single" w:sz="6" w:space="0" w:color="D3D3D3"/>
            </w:tcBorders>
            <w:textDirection w:val="btLr"/>
          </w:tcPr>
          <w:p>
            <w:pPr>
              <w:pStyle w:val="TableParagraph"/>
              <w:spacing w:before="8"/>
              <w:jc w:val="left"/>
              <w:rPr>
                <w:i/>
                <w:sz w:val="20"/>
              </w:rPr>
            </w:pPr>
          </w:p>
          <w:p>
            <w:pPr>
              <w:pStyle w:val="TableParagraph"/>
              <w:spacing w:before="0"/>
              <w:ind w:left="6"/>
              <w:jc w:val="left"/>
              <w:rPr>
                <w:rFonts w:ascii="Arial"/>
                <w:b/>
                <w:sz w:val="14"/>
              </w:rPr>
            </w:pPr>
            <w:r>
              <w:rPr>
                <w:rFonts w:ascii="Arial"/>
                <w:b/>
                <w:color w:val="FF0000"/>
                <w:sz w:val="14"/>
              </w:rPr>
              <w:t>Q3 2017</w:t>
            </w:r>
          </w:p>
        </w:tc>
        <w:tc>
          <w:tcPr>
            <w:tcW w:w="447" w:type="dxa"/>
            <w:tcBorders>
              <w:left w:val="single" w:sz="6" w:space="0" w:color="D3D3D3"/>
              <w:bottom w:val="single" w:sz="12" w:space="0" w:color="000000"/>
              <w:right w:val="single" w:sz="12" w:space="0" w:color="000000"/>
            </w:tcBorders>
            <w:textDirection w:val="btLr"/>
          </w:tcPr>
          <w:p>
            <w:pPr>
              <w:pStyle w:val="TableParagraph"/>
              <w:spacing w:before="8"/>
              <w:jc w:val="left"/>
              <w:rPr>
                <w:i/>
                <w:sz w:val="20"/>
              </w:rPr>
            </w:pPr>
          </w:p>
          <w:p>
            <w:pPr>
              <w:pStyle w:val="TableParagraph"/>
              <w:spacing w:before="0"/>
              <w:ind w:left="6"/>
              <w:jc w:val="left"/>
              <w:rPr>
                <w:rFonts w:ascii="Arial"/>
                <w:b/>
                <w:sz w:val="14"/>
              </w:rPr>
            </w:pPr>
            <w:r>
              <w:rPr>
                <w:rFonts w:ascii="Arial"/>
                <w:b/>
                <w:color w:val="FF0000"/>
                <w:sz w:val="14"/>
              </w:rPr>
              <w:t>Q4 2017</w:t>
            </w:r>
          </w:p>
        </w:tc>
        <w:tc>
          <w:tcPr>
            <w:tcW w:w="447" w:type="dxa"/>
            <w:tcBorders>
              <w:left w:val="single" w:sz="12" w:space="0" w:color="000000"/>
              <w:bottom w:val="single" w:sz="12" w:space="0" w:color="000000"/>
              <w:right w:val="single" w:sz="6" w:space="0" w:color="D3D3D3"/>
            </w:tcBorders>
            <w:textDirection w:val="btLr"/>
          </w:tcPr>
          <w:p>
            <w:pPr>
              <w:pStyle w:val="TableParagraph"/>
              <w:spacing w:before="1"/>
              <w:jc w:val="left"/>
              <w:rPr>
                <w:i/>
                <w:sz w:val="20"/>
              </w:rPr>
            </w:pPr>
          </w:p>
          <w:p>
            <w:pPr>
              <w:pStyle w:val="TableParagraph"/>
              <w:spacing w:before="0"/>
              <w:ind w:left="6"/>
              <w:jc w:val="left"/>
              <w:rPr>
                <w:rFonts w:ascii="Arial"/>
                <w:b/>
                <w:sz w:val="14"/>
              </w:rPr>
            </w:pPr>
            <w:r>
              <w:rPr>
                <w:rFonts w:ascii="Arial"/>
                <w:b/>
                <w:color w:val="FF0000"/>
                <w:sz w:val="14"/>
              </w:rPr>
              <w:t>Q1 2018</w:t>
            </w:r>
          </w:p>
        </w:tc>
        <w:tc>
          <w:tcPr>
            <w:tcW w:w="447" w:type="dxa"/>
            <w:tcBorders>
              <w:left w:val="single" w:sz="6" w:space="0" w:color="D3D3D3"/>
              <w:bottom w:val="single" w:sz="12" w:space="0" w:color="000000"/>
              <w:right w:val="single" w:sz="6" w:space="0" w:color="D3D3D3"/>
            </w:tcBorders>
            <w:textDirection w:val="btLr"/>
          </w:tcPr>
          <w:p>
            <w:pPr>
              <w:pStyle w:val="TableParagraph"/>
              <w:spacing w:before="9"/>
              <w:jc w:val="left"/>
              <w:rPr>
                <w:i/>
                <w:sz w:val="20"/>
              </w:rPr>
            </w:pPr>
          </w:p>
          <w:p>
            <w:pPr>
              <w:pStyle w:val="TableParagraph"/>
              <w:spacing w:before="0"/>
              <w:ind w:left="6"/>
              <w:jc w:val="left"/>
              <w:rPr>
                <w:rFonts w:ascii="Arial"/>
                <w:b/>
                <w:sz w:val="14"/>
              </w:rPr>
            </w:pPr>
            <w:r>
              <w:rPr>
                <w:rFonts w:ascii="Arial"/>
                <w:b/>
                <w:color w:val="FF0000"/>
                <w:sz w:val="14"/>
              </w:rPr>
              <w:t>Q2 2018</w:t>
            </w:r>
          </w:p>
        </w:tc>
        <w:tc>
          <w:tcPr>
            <w:tcW w:w="447" w:type="dxa"/>
            <w:tcBorders>
              <w:left w:val="single" w:sz="6" w:space="0" w:color="D3D3D3"/>
              <w:bottom w:val="single" w:sz="12" w:space="0" w:color="000000"/>
              <w:right w:val="single" w:sz="6" w:space="0" w:color="D3D3D3"/>
            </w:tcBorders>
            <w:textDirection w:val="btLr"/>
          </w:tcPr>
          <w:p>
            <w:pPr>
              <w:pStyle w:val="TableParagraph"/>
              <w:spacing w:before="9"/>
              <w:jc w:val="left"/>
              <w:rPr>
                <w:i/>
                <w:sz w:val="20"/>
              </w:rPr>
            </w:pPr>
          </w:p>
          <w:p>
            <w:pPr>
              <w:pStyle w:val="TableParagraph"/>
              <w:spacing w:before="0"/>
              <w:ind w:left="6"/>
              <w:jc w:val="left"/>
              <w:rPr>
                <w:rFonts w:ascii="Arial"/>
                <w:b/>
                <w:sz w:val="14"/>
              </w:rPr>
            </w:pPr>
            <w:r>
              <w:rPr>
                <w:rFonts w:ascii="Arial"/>
                <w:b/>
                <w:color w:val="FF0000"/>
                <w:sz w:val="14"/>
              </w:rPr>
              <w:t>Q3 2018</w:t>
            </w:r>
          </w:p>
        </w:tc>
        <w:tc>
          <w:tcPr>
            <w:tcW w:w="447" w:type="dxa"/>
            <w:tcBorders>
              <w:left w:val="single" w:sz="6" w:space="0" w:color="D3D3D3"/>
              <w:bottom w:val="single" w:sz="12" w:space="0" w:color="000000"/>
              <w:right w:val="single" w:sz="12" w:space="0" w:color="000000"/>
            </w:tcBorders>
            <w:textDirection w:val="btLr"/>
          </w:tcPr>
          <w:p>
            <w:pPr>
              <w:pStyle w:val="TableParagraph"/>
              <w:spacing w:before="9"/>
              <w:jc w:val="left"/>
              <w:rPr>
                <w:i/>
                <w:sz w:val="20"/>
              </w:rPr>
            </w:pPr>
          </w:p>
          <w:p>
            <w:pPr>
              <w:pStyle w:val="TableParagraph"/>
              <w:spacing w:before="1"/>
              <w:ind w:left="6"/>
              <w:jc w:val="left"/>
              <w:rPr>
                <w:rFonts w:ascii="Arial"/>
                <w:b/>
                <w:sz w:val="14"/>
              </w:rPr>
            </w:pPr>
            <w:r>
              <w:rPr>
                <w:rFonts w:ascii="Arial"/>
                <w:b/>
                <w:color w:val="FF0000"/>
                <w:sz w:val="14"/>
              </w:rPr>
              <w:t>Q4 2018</w:t>
            </w:r>
          </w:p>
        </w:tc>
        <w:tc>
          <w:tcPr>
            <w:tcW w:w="447" w:type="dxa"/>
            <w:tcBorders>
              <w:left w:val="single" w:sz="12" w:space="0" w:color="000000"/>
              <w:bottom w:val="single" w:sz="12" w:space="0" w:color="000000"/>
              <w:right w:val="single" w:sz="6" w:space="0" w:color="D3D3D3"/>
            </w:tcBorders>
            <w:textDirection w:val="btLr"/>
          </w:tcPr>
          <w:p>
            <w:pPr>
              <w:pStyle w:val="TableParagraph"/>
              <w:spacing w:before="2"/>
              <w:jc w:val="left"/>
              <w:rPr>
                <w:i/>
                <w:sz w:val="20"/>
              </w:rPr>
            </w:pPr>
          </w:p>
          <w:p>
            <w:pPr>
              <w:pStyle w:val="TableParagraph"/>
              <w:spacing w:before="0"/>
              <w:ind w:left="6"/>
              <w:jc w:val="left"/>
              <w:rPr>
                <w:rFonts w:ascii="Arial"/>
                <w:b/>
                <w:sz w:val="14"/>
              </w:rPr>
            </w:pPr>
            <w:r>
              <w:rPr>
                <w:rFonts w:ascii="Arial"/>
                <w:b/>
                <w:color w:val="FF0000"/>
                <w:sz w:val="14"/>
              </w:rPr>
              <w:t>Q1 2019</w:t>
            </w:r>
          </w:p>
        </w:tc>
        <w:tc>
          <w:tcPr>
            <w:tcW w:w="447" w:type="dxa"/>
            <w:tcBorders>
              <w:left w:val="single" w:sz="6" w:space="0" w:color="D3D3D3"/>
              <w:bottom w:val="single" w:sz="12" w:space="0" w:color="000000"/>
              <w:right w:val="single" w:sz="6" w:space="0" w:color="D3D3D3"/>
            </w:tcBorders>
            <w:textDirection w:val="btLr"/>
          </w:tcPr>
          <w:p>
            <w:pPr>
              <w:pStyle w:val="TableParagraph"/>
              <w:spacing w:before="10"/>
              <w:jc w:val="left"/>
              <w:rPr>
                <w:i/>
                <w:sz w:val="20"/>
              </w:rPr>
            </w:pPr>
          </w:p>
          <w:p>
            <w:pPr>
              <w:pStyle w:val="TableParagraph"/>
              <w:spacing w:before="0"/>
              <w:ind w:left="6"/>
              <w:jc w:val="left"/>
              <w:rPr>
                <w:rFonts w:ascii="Arial"/>
                <w:b/>
                <w:sz w:val="14"/>
              </w:rPr>
            </w:pPr>
            <w:r>
              <w:rPr>
                <w:rFonts w:ascii="Arial"/>
                <w:b/>
                <w:color w:val="FF0000"/>
                <w:sz w:val="14"/>
              </w:rPr>
              <w:t>Q2 2019</w:t>
            </w:r>
          </w:p>
        </w:tc>
        <w:tc>
          <w:tcPr>
            <w:tcW w:w="447" w:type="dxa"/>
            <w:tcBorders>
              <w:left w:val="single" w:sz="6" w:space="0" w:color="D3D3D3"/>
              <w:bottom w:val="single" w:sz="12" w:space="0" w:color="000000"/>
              <w:right w:val="single" w:sz="6" w:space="0" w:color="D3D3D3"/>
            </w:tcBorders>
            <w:textDirection w:val="btLr"/>
          </w:tcPr>
          <w:p>
            <w:pPr>
              <w:pStyle w:val="TableParagraph"/>
              <w:spacing w:before="10"/>
              <w:jc w:val="left"/>
              <w:rPr>
                <w:i/>
                <w:sz w:val="20"/>
              </w:rPr>
            </w:pPr>
          </w:p>
          <w:p>
            <w:pPr>
              <w:pStyle w:val="TableParagraph"/>
              <w:spacing w:before="0"/>
              <w:ind w:left="6"/>
              <w:jc w:val="left"/>
              <w:rPr>
                <w:rFonts w:ascii="Arial"/>
                <w:b/>
                <w:sz w:val="14"/>
              </w:rPr>
            </w:pPr>
            <w:r>
              <w:rPr>
                <w:rFonts w:ascii="Arial"/>
                <w:b/>
                <w:color w:val="FF0000"/>
                <w:sz w:val="14"/>
              </w:rPr>
              <w:t>Q3 2019</w:t>
            </w:r>
          </w:p>
        </w:tc>
        <w:tc>
          <w:tcPr>
            <w:tcW w:w="447" w:type="dxa"/>
            <w:tcBorders>
              <w:left w:val="single" w:sz="6" w:space="0" w:color="D3D3D3"/>
              <w:bottom w:val="single" w:sz="12" w:space="0" w:color="000000"/>
              <w:right w:val="single" w:sz="12" w:space="0" w:color="000000"/>
            </w:tcBorders>
            <w:textDirection w:val="btLr"/>
          </w:tcPr>
          <w:p>
            <w:pPr>
              <w:pStyle w:val="TableParagraph"/>
              <w:spacing w:before="10"/>
              <w:jc w:val="left"/>
              <w:rPr>
                <w:i/>
                <w:sz w:val="20"/>
              </w:rPr>
            </w:pPr>
          </w:p>
          <w:p>
            <w:pPr>
              <w:pStyle w:val="TableParagraph"/>
              <w:spacing w:before="0"/>
              <w:ind w:left="6"/>
              <w:jc w:val="left"/>
              <w:rPr>
                <w:rFonts w:ascii="Arial"/>
                <w:b/>
                <w:sz w:val="14"/>
              </w:rPr>
            </w:pPr>
            <w:r>
              <w:rPr>
                <w:rFonts w:ascii="Arial"/>
                <w:b/>
                <w:color w:val="FF0000"/>
                <w:sz w:val="14"/>
              </w:rPr>
              <w:t>Q4 2019</w:t>
            </w:r>
          </w:p>
        </w:tc>
        <w:tc>
          <w:tcPr>
            <w:tcW w:w="447" w:type="dxa"/>
            <w:tcBorders>
              <w:left w:val="single" w:sz="12" w:space="0" w:color="000000"/>
              <w:bottom w:val="single" w:sz="12" w:space="0" w:color="000000"/>
              <w:right w:val="single" w:sz="6" w:space="0" w:color="D3D3D3"/>
            </w:tcBorders>
            <w:textDirection w:val="btLr"/>
          </w:tcPr>
          <w:p>
            <w:pPr>
              <w:pStyle w:val="TableParagraph"/>
              <w:spacing w:before="3"/>
              <w:jc w:val="left"/>
              <w:rPr>
                <w:i/>
                <w:sz w:val="20"/>
              </w:rPr>
            </w:pPr>
          </w:p>
          <w:p>
            <w:pPr>
              <w:pStyle w:val="TableParagraph"/>
              <w:spacing w:before="0"/>
              <w:ind w:left="6"/>
              <w:jc w:val="left"/>
              <w:rPr>
                <w:rFonts w:ascii="Arial"/>
                <w:b/>
                <w:sz w:val="14"/>
              </w:rPr>
            </w:pPr>
            <w:r>
              <w:rPr>
                <w:rFonts w:ascii="Arial"/>
                <w:b/>
                <w:color w:val="FF0000"/>
                <w:sz w:val="14"/>
              </w:rPr>
              <w:t>Q1 2020</w:t>
            </w:r>
          </w:p>
        </w:tc>
        <w:tc>
          <w:tcPr>
            <w:tcW w:w="447" w:type="dxa"/>
            <w:tcBorders>
              <w:left w:val="single" w:sz="6" w:space="0" w:color="D3D3D3"/>
              <w:bottom w:val="single" w:sz="12" w:space="0" w:color="000000"/>
              <w:right w:val="single" w:sz="6" w:space="0" w:color="D3D3D3"/>
            </w:tcBorders>
            <w:textDirection w:val="btLr"/>
          </w:tcPr>
          <w:p>
            <w:pPr>
              <w:pStyle w:val="TableParagraph"/>
              <w:spacing w:before="11"/>
              <w:jc w:val="left"/>
              <w:rPr>
                <w:i/>
                <w:sz w:val="20"/>
              </w:rPr>
            </w:pPr>
          </w:p>
          <w:p>
            <w:pPr>
              <w:pStyle w:val="TableParagraph"/>
              <w:spacing w:before="0"/>
              <w:ind w:left="6"/>
              <w:jc w:val="left"/>
              <w:rPr>
                <w:rFonts w:ascii="Arial"/>
                <w:b/>
                <w:sz w:val="14"/>
              </w:rPr>
            </w:pPr>
            <w:r>
              <w:rPr>
                <w:rFonts w:ascii="Arial"/>
                <w:b/>
                <w:color w:val="FF0000"/>
                <w:sz w:val="14"/>
              </w:rPr>
              <w:t>Q2 2020</w:t>
            </w:r>
          </w:p>
        </w:tc>
        <w:tc>
          <w:tcPr>
            <w:tcW w:w="448" w:type="dxa"/>
            <w:tcBorders>
              <w:left w:val="single" w:sz="6" w:space="0" w:color="D3D3D3"/>
              <w:bottom w:val="single" w:sz="12" w:space="0" w:color="000000"/>
              <w:right w:val="single" w:sz="6" w:space="0" w:color="D3D3D3"/>
            </w:tcBorders>
            <w:textDirection w:val="btLr"/>
          </w:tcPr>
          <w:p>
            <w:pPr>
              <w:pStyle w:val="TableParagraph"/>
              <w:spacing w:before="11"/>
              <w:jc w:val="left"/>
              <w:rPr>
                <w:i/>
                <w:sz w:val="20"/>
              </w:rPr>
            </w:pPr>
          </w:p>
          <w:p>
            <w:pPr>
              <w:pStyle w:val="TableParagraph"/>
              <w:spacing w:before="0"/>
              <w:ind w:left="6"/>
              <w:jc w:val="left"/>
              <w:rPr>
                <w:rFonts w:ascii="Arial"/>
                <w:b/>
                <w:sz w:val="14"/>
              </w:rPr>
            </w:pPr>
            <w:r>
              <w:rPr>
                <w:rFonts w:ascii="Arial"/>
                <w:b/>
                <w:color w:val="FF0000"/>
                <w:sz w:val="14"/>
              </w:rPr>
              <w:t>Q3 2020</w:t>
            </w:r>
          </w:p>
        </w:tc>
        <w:tc>
          <w:tcPr>
            <w:tcW w:w="448" w:type="dxa"/>
            <w:tcBorders>
              <w:left w:val="single" w:sz="6" w:space="0" w:color="D3D3D3"/>
              <w:bottom w:val="single" w:sz="12" w:space="0" w:color="000000"/>
              <w:right w:val="single" w:sz="12" w:space="0" w:color="000000"/>
            </w:tcBorders>
            <w:textDirection w:val="btLr"/>
          </w:tcPr>
          <w:p>
            <w:pPr>
              <w:pStyle w:val="TableParagraph"/>
              <w:spacing w:before="10"/>
              <w:jc w:val="left"/>
              <w:rPr>
                <w:i/>
                <w:sz w:val="20"/>
              </w:rPr>
            </w:pPr>
          </w:p>
          <w:p>
            <w:pPr>
              <w:pStyle w:val="TableParagraph"/>
              <w:spacing w:before="1"/>
              <w:ind w:left="6"/>
              <w:jc w:val="left"/>
              <w:rPr>
                <w:rFonts w:ascii="Arial"/>
                <w:b/>
                <w:sz w:val="14"/>
              </w:rPr>
            </w:pPr>
            <w:r>
              <w:rPr>
                <w:rFonts w:ascii="Arial"/>
                <w:b/>
                <w:color w:val="FF0000"/>
                <w:sz w:val="14"/>
              </w:rPr>
              <w:t>Q4 2020</w:t>
            </w:r>
          </w:p>
        </w:tc>
        <w:tc>
          <w:tcPr>
            <w:tcW w:w="448" w:type="dxa"/>
            <w:tcBorders>
              <w:left w:val="single" w:sz="12" w:space="0" w:color="000000"/>
              <w:bottom w:val="single" w:sz="12" w:space="0" w:color="000000"/>
              <w:right w:val="single" w:sz="6" w:space="0" w:color="D3D3D3"/>
            </w:tcBorders>
            <w:textDirection w:val="btLr"/>
          </w:tcPr>
          <w:p>
            <w:pPr>
              <w:pStyle w:val="TableParagraph"/>
              <w:spacing w:before="2"/>
              <w:jc w:val="left"/>
              <w:rPr>
                <w:i/>
                <w:sz w:val="20"/>
              </w:rPr>
            </w:pPr>
          </w:p>
          <w:p>
            <w:pPr>
              <w:pStyle w:val="TableParagraph"/>
              <w:spacing w:before="0"/>
              <w:ind w:left="6"/>
              <w:jc w:val="left"/>
              <w:rPr>
                <w:rFonts w:ascii="Arial"/>
                <w:b/>
                <w:sz w:val="14"/>
              </w:rPr>
            </w:pPr>
            <w:r>
              <w:rPr>
                <w:rFonts w:ascii="Arial"/>
                <w:b/>
                <w:color w:val="FF0000"/>
                <w:sz w:val="14"/>
              </w:rPr>
              <w:t>Q1 2021</w:t>
            </w:r>
          </w:p>
        </w:tc>
        <w:tc>
          <w:tcPr>
            <w:tcW w:w="448" w:type="dxa"/>
            <w:tcBorders>
              <w:left w:val="single" w:sz="6" w:space="0" w:color="D3D3D3"/>
              <w:bottom w:val="single" w:sz="12" w:space="0" w:color="000000"/>
              <w:right w:val="single" w:sz="6" w:space="0" w:color="D3D3D3"/>
            </w:tcBorders>
            <w:textDirection w:val="btLr"/>
          </w:tcPr>
          <w:p>
            <w:pPr>
              <w:pStyle w:val="TableParagraph"/>
              <w:spacing w:before="9"/>
              <w:jc w:val="left"/>
              <w:rPr>
                <w:i/>
                <w:sz w:val="20"/>
              </w:rPr>
            </w:pPr>
          </w:p>
          <w:p>
            <w:pPr>
              <w:pStyle w:val="TableParagraph"/>
              <w:spacing w:before="0"/>
              <w:ind w:left="6"/>
              <w:jc w:val="left"/>
              <w:rPr>
                <w:rFonts w:ascii="Arial"/>
                <w:b/>
                <w:sz w:val="14"/>
              </w:rPr>
            </w:pPr>
            <w:r>
              <w:rPr>
                <w:rFonts w:ascii="Arial"/>
                <w:b/>
                <w:color w:val="FF0000"/>
                <w:sz w:val="14"/>
              </w:rPr>
              <w:t>Q2 2021</w:t>
            </w:r>
          </w:p>
        </w:tc>
        <w:tc>
          <w:tcPr>
            <w:tcW w:w="448" w:type="dxa"/>
            <w:tcBorders>
              <w:left w:val="single" w:sz="6" w:space="0" w:color="D3D3D3"/>
              <w:bottom w:val="single" w:sz="12" w:space="0" w:color="000000"/>
              <w:right w:val="nil"/>
            </w:tcBorders>
            <w:textDirection w:val="btLr"/>
          </w:tcPr>
          <w:p>
            <w:pPr>
              <w:pStyle w:val="TableParagraph"/>
              <w:spacing w:before="8"/>
              <w:jc w:val="left"/>
              <w:rPr>
                <w:i/>
                <w:sz w:val="20"/>
              </w:rPr>
            </w:pPr>
          </w:p>
          <w:p>
            <w:pPr>
              <w:pStyle w:val="TableParagraph"/>
              <w:spacing w:before="0"/>
              <w:ind w:left="6"/>
              <w:jc w:val="left"/>
              <w:rPr>
                <w:rFonts w:ascii="Arial"/>
                <w:b/>
                <w:sz w:val="14"/>
              </w:rPr>
            </w:pPr>
            <w:r>
              <w:rPr>
                <w:rFonts w:ascii="Arial"/>
                <w:b/>
                <w:color w:val="FF0000"/>
                <w:sz w:val="14"/>
              </w:rPr>
              <w:t>Q3 2021</w:t>
            </w:r>
          </w:p>
        </w:tc>
        <w:tc>
          <w:tcPr>
            <w:tcW w:w="448" w:type="dxa"/>
            <w:tcBorders>
              <w:left w:val="nil"/>
              <w:bottom w:val="single" w:sz="12" w:space="0" w:color="000000"/>
              <w:right w:val="single" w:sz="12" w:space="0" w:color="000000"/>
            </w:tcBorders>
            <w:shd w:val="clear" w:color="auto" w:fill="F1F1F1"/>
            <w:textDirection w:val="btLr"/>
          </w:tcPr>
          <w:p>
            <w:pPr>
              <w:pStyle w:val="TableParagraph"/>
              <w:spacing w:before="3"/>
              <w:jc w:val="left"/>
              <w:rPr>
                <w:i/>
                <w:sz w:val="21"/>
              </w:rPr>
            </w:pPr>
          </w:p>
          <w:p>
            <w:pPr>
              <w:pStyle w:val="TableParagraph"/>
              <w:spacing w:before="0"/>
              <w:ind w:left="6"/>
              <w:jc w:val="left"/>
              <w:rPr>
                <w:rFonts w:ascii="Arial"/>
                <w:b/>
                <w:sz w:val="14"/>
              </w:rPr>
            </w:pPr>
            <w:r>
              <w:rPr>
                <w:rFonts w:ascii="Arial"/>
                <w:b/>
                <w:color w:val="FF0000"/>
                <w:sz w:val="14"/>
              </w:rPr>
              <w:t>Q4 2021</w:t>
            </w:r>
          </w:p>
        </w:tc>
      </w:tr>
      <w:tr>
        <w:trPr>
          <w:trHeight w:val="208" w:hRule="atLeast"/>
        </w:trPr>
        <w:tc>
          <w:tcPr>
            <w:tcW w:w="447" w:type="dxa"/>
            <w:tcBorders>
              <w:top w:val="single" w:sz="12" w:space="0" w:color="000000"/>
              <w:left w:val="nil"/>
              <w:bottom w:val="double" w:sz="2" w:space="0" w:color="000000"/>
              <w:right w:val="single" w:sz="6" w:space="0" w:color="D3D3D3"/>
            </w:tcBorders>
          </w:tcPr>
          <w:p>
            <w:pPr>
              <w:pStyle w:val="TableParagraph"/>
              <w:spacing w:line="138" w:lineRule="exact" w:before="50"/>
              <w:ind w:right="3"/>
              <w:rPr>
                <w:rFonts w:ascii="Arial"/>
                <w:b/>
                <w:sz w:val="14"/>
              </w:rPr>
            </w:pPr>
            <w:r>
              <w:rPr>
                <w:rFonts w:ascii="Arial"/>
                <w:b/>
                <w:w w:val="101"/>
                <w:sz w:val="14"/>
              </w:rPr>
              <w:t>1</w:t>
            </w:r>
          </w:p>
        </w:tc>
        <w:tc>
          <w:tcPr>
            <w:tcW w:w="447" w:type="dxa"/>
            <w:tcBorders>
              <w:top w:val="single" w:sz="12" w:space="0" w:color="000000"/>
              <w:left w:val="single" w:sz="6" w:space="0" w:color="D3D3D3"/>
              <w:bottom w:val="double" w:sz="2" w:space="0" w:color="000000"/>
              <w:right w:val="single" w:sz="6" w:space="0" w:color="D3D3D3"/>
            </w:tcBorders>
          </w:tcPr>
          <w:p>
            <w:pPr>
              <w:pStyle w:val="TableParagraph"/>
              <w:spacing w:line="138" w:lineRule="exact" w:before="50"/>
              <w:ind w:right="3"/>
              <w:rPr>
                <w:rFonts w:ascii="Arial"/>
                <w:b/>
                <w:sz w:val="14"/>
              </w:rPr>
            </w:pPr>
            <w:r>
              <w:rPr>
                <w:rFonts w:ascii="Arial"/>
                <w:b/>
                <w:w w:val="101"/>
                <w:sz w:val="14"/>
              </w:rPr>
              <w:t>2</w:t>
            </w:r>
          </w:p>
        </w:tc>
        <w:tc>
          <w:tcPr>
            <w:tcW w:w="447" w:type="dxa"/>
            <w:tcBorders>
              <w:top w:val="single" w:sz="12" w:space="0" w:color="000000"/>
              <w:left w:val="single" w:sz="6" w:space="0" w:color="D3D3D3"/>
              <w:bottom w:val="double" w:sz="2" w:space="0" w:color="000000"/>
              <w:right w:val="single" w:sz="6" w:space="0" w:color="D3D3D3"/>
            </w:tcBorders>
          </w:tcPr>
          <w:p>
            <w:pPr>
              <w:pStyle w:val="TableParagraph"/>
              <w:spacing w:line="138" w:lineRule="exact" w:before="50"/>
              <w:ind w:right="3"/>
              <w:rPr>
                <w:rFonts w:ascii="Arial"/>
                <w:b/>
                <w:sz w:val="14"/>
              </w:rPr>
            </w:pPr>
            <w:r>
              <w:rPr>
                <w:rFonts w:ascii="Arial"/>
                <w:b/>
                <w:w w:val="101"/>
                <w:sz w:val="14"/>
              </w:rPr>
              <w:t>3</w:t>
            </w:r>
          </w:p>
        </w:tc>
        <w:tc>
          <w:tcPr>
            <w:tcW w:w="447" w:type="dxa"/>
            <w:tcBorders>
              <w:top w:val="single" w:sz="12" w:space="0" w:color="000000"/>
              <w:left w:val="single" w:sz="6" w:space="0" w:color="D3D3D3"/>
              <w:bottom w:val="double" w:sz="2" w:space="0" w:color="000000"/>
              <w:right w:val="single" w:sz="6" w:space="0" w:color="D3D3D3"/>
            </w:tcBorders>
          </w:tcPr>
          <w:p>
            <w:pPr>
              <w:pStyle w:val="TableParagraph"/>
              <w:spacing w:line="138" w:lineRule="exact" w:before="50"/>
              <w:ind w:right="3"/>
              <w:rPr>
                <w:rFonts w:ascii="Arial"/>
                <w:b/>
                <w:sz w:val="14"/>
              </w:rPr>
            </w:pPr>
            <w:r>
              <w:rPr>
                <w:rFonts w:ascii="Arial"/>
                <w:b/>
                <w:w w:val="101"/>
                <w:sz w:val="14"/>
              </w:rPr>
              <w:t>4</w:t>
            </w:r>
          </w:p>
        </w:tc>
        <w:tc>
          <w:tcPr>
            <w:tcW w:w="447" w:type="dxa"/>
            <w:tcBorders>
              <w:top w:val="single" w:sz="12" w:space="0" w:color="000000"/>
              <w:left w:val="single" w:sz="6" w:space="0" w:color="D3D3D3"/>
              <w:bottom w:val="double" w:sz="2" w:space="0" w:color="000000"/>
              <w:right w:val="single" w:sz="6" w:space="0" w:color="D3D3D3"/>
            </w:tcBorders>
          </w:tcPr>
          <w:p>
            <w:pPr>
              <w:pStyle w:val="TableParagraph"/>
              <w:spacing w:line="138" w:lineRule="exact" w:before="50"/>
              <w:ind w:right="2"/>
              <w:rPr>
                <w:rFonts w:ascii="Arial"/>
                <w:b/>
                <w:sz w:val="14"/>
              </w:rPr>
            </w:pPr>
            <w:r>
              <w:rPr>
                <w:rFonts w:ascii="Arial"/>
                <w:b/>
                <w:w w:val="101"/>
                <w:sz w:val="14"/>
              </w:rPr>
              <w:t>5</w:t>
            </w:r>
          </w:p>
        </w:tc>
        <w:tc>
          <w:tcPr>
            <w:tcW w:w="447" w:type="dxa"/>
            <w:tcBorders>
              <w:top w:val="single" w:sz="12" w:space="0" w:color="000000"/>
              <w:left w:val="single" w:sz="6" w:space="0" w:color="D3D3D3"/>
              <w:bottom w:val="double" w:sz="2" w:space="0" w:color="000000"/>
              <w:right w:val="single" w:sz="6" w:space="0" w:color="D3D3D3"/>
            </w:tcBorders>
          </w:tcPr>
          <w:p>
            <w:pPr>
              <w:pStyle w:val="TableParagraph"/>
              <w:spacing w:line="138" w:lineRule="exact" w:before="50"/>
              <w:ind w:right="2"/>
              <w:rPr>
                <w:rFonts w:ascii="Arial"/>
                <w:b/>
                <w:sz w:val="14"/>
              </w:rPr>
            </w:pPr>
            <w:r>
              <w:rPr>
                <w:rFonts w:ascii="Arial"/>
                <w:b/>
                <w:w w:val="101"/>
                <w:sz w:val="14"/>
              </w:rPr>
              <w:t>6</w:t>
            </w:r>
          </w:p>
        </w:tc>
        <w:tc>
          <w:tcPr>
            <w:tcW w:w="447" w:type="dxa"/>
            <w:tcBorders>
              <w:top w:val="single" w:sz="12" w:space="0" w:color="000000"/>
              <w:left w:val="single" w:sz="6" w:space="0" w:color="D3D3D3"/>
              <w:bottom w:val="double" w:sz="2" w:space="0" w:color="000000"/>
              <w:right w:val="single" w:sz="6" w:space="0" w:color="D3D3D3"/>
            </w:tcBorders>
          </w:tcPr>
          <w:p>
            <w:pPr>
              <w:pStyle w:val="TableParagraph"/>
              <w:spacing w:line="138" w:lineRule="exact" w:before="50"/>
              <w:ind w:right="2"/>
              <w:rPr>
                <w:rFonts w:ascii="Arial"/>
                <w:b/>
                <w:sz w:val="14"/>
              </w:rPr>
            </w:pPr>
            <w:r>
              <w:rPr>
                <w:rFonts w:ascii="Arial"/>
                <w:b/>
                <w:w w:val="101"/>
                <w:sz w:val="14"/>
              </w:rPr>
              <w:t>7</w:t>
            </w:r>
          </w:p>
        </w:tc>
        <w:tc>
          <w:tcPr>
            <w:tcW w:w="447" w:type="dxa"/>
            <w:tcBorders>
              <w:top w:val="single" w:sz="12" w:space="0" w:color="000000"/>
              <w:left w:val="single" w:sz="6" w:space="0" w:color="D3D3D3"/>
              <w:bottom w:val="double" w:sz="2" w:space="0" w:color="000000"/>
              <w:right w:val="single" w:sz="6" w:space="0" w:color="D3D3D3"/>
            </w:tcBorders>
          </w:tcPr>
          <w:p>
            <w:pPr>
              <w:pStyle w:val="TableParagraph"/>
              <w:spacing w:line="138" w:lineRule="exact" w:before="50"/>
              <w:ind w:right="1"/>
              <w:rPr>
                <w:rFonts w:ascii="Arial"/>
                <w:b/>
                <w:sz w:val="14"/>
              </w:rPr>
            </w:pPr>
            <w:r>
              <w:rPr>
                <w:rFonts w:ascii="Arial"/>
                <w:b/>
                <w:w w:val="101"/>
                <w:sz w:val="14"/>
              </w:rPr>
              <w:t>8</w:t>
            </w:r>
          </w:p>
        </w:tc>
        <w:tc>
          <w:tcPr>
            <w:tcW w:w="447" w:type="dxa"/>
            <w:tcBorders>
              <w:top w:val="single" w:sz="12" w:space="0" w:color="000000"/>
              <w:left w:val="single" w:sz="6" w:space="0" w:color="D3D3D3"/>
              <w:bottom w:val="double" w:sz="2" w:space="0" w:color="000000"/>
              <w:right w:val="single" w:sz="6" w:space="0" w:color="D3D3D3"/>
            </w:tcBorders>
          </w:tcPr>
          <w:p>
            <w:pPr>
              <w:pStyle w:val="TableParagraph"/>
              <w:spacing w:line="138" w:lineRule="exact" w:before="50"/>
              <w:ind w:right="1"/>
              <w:rPr>
                <w:rFonts w:ascii="Arial"/>
                <w:b/>
                <w:sz w:val="14"/>
              </w:rPr>
            </w:pPr>
            <w:r>
              <w:rPr>
                <w:rFonts w:ascii="Arial"/>
                <w:b/>
                <w:w w:val="101"/>
                <w:sz w:val="14"/>
              </w:rPr>
              <w:t>9</w:t>
            </w:r>
          </w:p>
        </w:tc>
        <w:tc>
          <w:tcPr>
            <w:tcW w:w="447" w:type="dxa"/>
            <w:tcBorders>
              <w:top w:val="single" w:sz="12" w:space="0" w:color="000000"/>
              <w:left w:val="single" w:sz="6" w:space="0" w:color="D3D3D3"/>
              <w:bottom w:val="double" w:sz="2" w:space="0" w:color="000000"/>
              <w:right w:val="single" w:sz="6" w:space="0" w:color="D3D3D3"/>
            </w:tcBorders>
          </w:tcPr>
          <w:p>
            <w:pPr>
              <w:pStyle w:val="TableParagraph"/>
              <w:spacing w:line="138" w:lineRule="exact" w:before="50"/>
              <w:ind w:right="4"/>
              <w:rPr>
                <w:rFonts w:ascii="Arial"/>
                <w:b/>
                <w:sz w:val="14"/>
              </w:rPr>
            </w:pPr>
            <w:r>
              <w:rPr>
                <w:rFonts w:ascii="Arial"/>
                <w:b/>
                <w:sz w:val="14"/>
              </w:rPr>
              <w:t>10</w:t>
            </w:r>
          </w:p>
        </w:tc>
        <w:tc>
          <w:tcPr>
            <w:tcW w:w="447" w:type="dxa"/>
            <w:tcBorders>
              <w:top w:val="single" w:sz="12" w:space="0" w:color="000000"/>
              <w:left w:val="single" w:sz="6" w:space="0" w:color="D3D3D3"/>
              <w:bottom w:val="double" w:sz="2" w:space="0" w:color="000000"/>
              <w:right w:val="single" w:sz="6" w:space="0" w:color="D3D3D3"/>
            </w:tcBorders>
          </w:tcPr>
          <w:p>
            <w:pPr>
              <w:pStyle w:val="TableParagraph"/>
              <w:spacing w:line="138" w:lineRule="exact" w:before="50"/>
              <w:ind w:right="4"/>
              <w:rPr>
                <w:rFonts w:ascii="Arial"/>
                <w:b/>
                <w:sz w:val="14"/>
              </w:rPr>
            </w:pPr>
            <w:r>
              <w:rPr>
                <w:rFonts w:ascii="Arial"/>
                <w:b/>
                <w:sz w:val="14"/>
              </w:rPr>
              <w:t>11</w:t>
            </w:r>
          </w:p>
        </w:tc>
        <w:tc>
          <w:tcPr>
            <w:tcW w:w="447" w:type="dxa"/>
            <w:tcBorders>
              <w:top w:val="single" w:sz="12" w:space="0" w:color="000000"/>
              <w:left w:val="single" w:sz="6" w:space="0" w:color="D3D3D3"/>
              <w:bottom w:val="double" w:sz="2" w:space="0" w:color="000000"/>
              <w:right w:val="single" w:sz="6" w:space="0" w:color="D3D3D3"/>
            </w:tcBorders>
          </w:tcPr>
          <w:p>
            <w:pPr>
              <w:pStyle w:val="TableParagraph"/>
              <w:spacing w:line="138" w:lineRule="exact" w:before="50"/>
              <w:ind w:right="4"/>
              <w:rPr>
                <w:rFonts w:ascii="Arial"/>
                <w:b/>
                <w:sz w:val="14"/>
              </w:rPr>
            </w:pPr>
            <w:r>
              <w:rPr>
                <w:rFonts w:ascii="Arial"/>
                <w:b/>
                <w:sz w:val="14"/>
              </w:rPr>
              <w:t>12</w:t>
            </w:r>
          </w:p>
        </w:tc>
        <w:tc>
          <w:tcPr>
            <w:tcW w:w="447" w:type="dxa"/>
            <w:tcBorders>
              <w:top w:val="single" w:sz="12" w:space="0" w:color="000000"/>
              <w:left w:val="single" w:sz="6" w:space="0" w:color="D3D3D3"/>
              <w:bottom w:val="double" w:sz="2" w:space="0" w:color="000000"/>
              <w:right w:val="single" w:sz="6" w:space="0" w:color="D3D3D3"/>
            </w:tcBorders>
          </w:tcPr>
          <w:p>
            <w:pPr>
              <w:pStyle w:val="TableParagraph"/>
              <w:spacing w:line="138" w:lineRule="exact" w:before="50"/>
              <w:ind w:right="3"/>
              <w:rPr>
                <w:rFonts w:ascii="Arial"/>
                <w:b/>
                <w:sz w:val="14"/>
              </w:rPr>
            </w:pPr>
            <w:r>
              <w:rPr>
                <w:rFonts w:ascii="Arial"/>
                <w:b/>
                <w:sz w:val="14"/>
              </w:rPr>
              <w:t>13</w:t>
            </w:r>
          </w:p>
        </w:tc>
        <w:tc>
          <w:tcPr>
            <w:tcW w:w="447" w:type="dxa"/>
            <w:tcBorders>
              <w:top w:val="single" w:sz="12" w:space="0" w:color="000000"/>
              <w:left w:val="single" w:sz="6" w:space="0" w:color="D3D3D3"/>
              <w:bottom w:val="double" w:sz="2" w:space="0" w:color="000000"/>
              <w:right w:val="single" w:sz="6" w:space="0" w:color="D3D3D3"/>
            </w:tcBorders>
          </w:tcPr>
          <w:p>
            <w:pPr>
              <w:pStyle w:val="TableParagraph"/>
              <w:spacing w:line="138" w:lineRule="exact" w:before="50"/>
              <w:ind w:right="3"/>
              <w:rPr>
                <w:rFonts w:ascii="Arial"/>
                <w:b/>
                <w:sz w:val="14"/>
              </w:rPr>
            </w:pPr>
            <w:r>
              <w:rPr>
                <w:rFonts w:ascii="Arial"/>
                <w:b/>
                <w:sz w:val="14"/>
              </w:rPr>
              <w:t>14</w:t>
            </w:r>
          </w:p>
        </w:tc>
        <w:tc>
          <w:tcPr>
            <w:tcW w:w="447" w:type="dxa"/>
            <w:tcBorders>
              <w:top w:val="single" w:sz="12" w:space="0" w:color="000000"/>
              <w:left w:val="single" w:sz="6" w:space="0" w:color="D3D3D3"/>
              <w:bottom w:val="double" w:sz="2" w:space="0" w:color="000000"/>
              <w:right w:val="single" w:sz="6" w:space="0" w:color="D3D3D3"/>
            </w:tcBorders>
          </w:tcPr>
          <w:p>
            <w:pPr>
              <w:pStyle w:val="TableParagraph"/>
              <w:spacing w:line="138" w:lineRule="exact" w:before="50"/>
              <w:ind w:right="3"/>
              <w:rPr>
                <w:rFonts w:ascii="Arial"/>
                <w:b/>
                <w:sz w:val="14"/>
              </w:rPr>
            </w:pPr>
            <w:r>
              <w:rPr>
                <w:rFonts w:ascii="Arial"/>
                <w:b/>
                <w:sz w:val="14"/>
              </w:rPr>
              <w:t>15</w:t>
            </w:r>
          </w:p>
        </w:tc>
        <w:tc>
          <w:tcPr>
            <w:tcW w:w="448" w:type="dxa"/>
            <w:tcBorders>
              <w:top w:val="single" w:sz="12" w:space="0" w:color="000000"/>
              <w:left w:val="single" w:sz="6" w:space="0" w:color="D3D3D3"/>
              <w:bottom w:val="double" w:sz="2" w:space="0" w:color="000000"/>
              <w:right w:val="single" w:sz="6" w:space="0" w:color="D3D3D3"/>
            </w:tcBorders>
          </w:tcPr>
          <w:p>
            <w:pPr>
              <w:pStyle w:val="TableParagraph"/>
              <w:spacing w:line="138" w:lineRule="exact" w:before="50"/>
              <w:ind w:right="3"/>
              <w:rPr>
                <w:rFonts w:ascii="Arial"/>
                <w:b/>
                <w:sz w:val="14"/>
              </w:rPr>
            </w:pPr>
            <w:r>
              <w:rPr>
                <w:rFonts w:ascii="Arial"/>
                <w:b/>
                <w:sz w:val="14"/>
              </w:rPr>
              <w:t>16</w:t>
            </w:r>
          </w:p>
        </w:tc>
        <w:tc>
          <w:tcPr>
            <w:tcW w:w="448" w:type="dxa"/>
            <w:tcBorders>
              <w:top w:val="single" w:sz="12" w:space="0" w:color="000000"/>
              <w:left w:val="single" w:sz="6" w:space="0" w:color="D3D3D3"/>
              <w:bottom w:val="double" w:sz="2" w:space="0" w:color="000000"/>
              <w:right w:val="single" w:sz="6" w:space="0" w:color="D3D3D3"/>
            </w:tcBorders>
          </w:tcPr>
          <w:p>
            <w:pPr>
              <w:pStyle w:val="TableParagraph"/>
              <w:spacing w:line="138" w:lineRule="exact" w:before="50"/>
              <w:ind w:right="4"/>
              <w:rPr>
                <w:rFonts w:ascii="Arial"/>
                <w:b/>
                <w:sz w:val="14"/>
              </w:rPr>
            </w:pPr>
            <w:r>
              <w:rPr>
                <w:rFonts w:ascii="Arial"/>
                <w:b/>
                <w:sz w:val="14"/>
              </w:rPr>
              <w:t>17</w:t>
            </w:r>
          </w:p>
        </w:tc>
        <w:tc>
          <w:tcPr>
            <w:tcW w:w="448" w:type="dxa"/>
            <w:tcBorders>
              <w:top w:val="single" w:sz="12" w:space="0" w:color="000000"/>
              <w:left w:val="single" w:sz="6" w:space="0" w:color="D3D3D3"/>
              <w:bottom w:val="double" w:sz="2" w:space="0" w:color="000000"/>
              <w:right w:val="single" w:sz="6" w:space="0" w:color="D3D3D3"/>
            </w:tcBorders>
          </w:tcPr>
          <w:p>
            <w:pPr>
              <w:pStyle w:val="TableParagraph"/>
              <w:spacing w:line="138" w:lineRule="exact" w:before="50"/>
              <w:ind w:right="5"/>
              <w:rPr>
                <w:rFonts w:ascii="Arial"/>
                <w:b/>
                <w:sz w:val="14"/>
              </w:rPr>
            </w:pPr>
            <w:r>
              <w:rPr>
                <w:rFonts w:ascii="Arial"/>
                <w:b/>
                <w:sz w:val="14"/>
              </w:rPr>
              <w:t>18</w:t>
            </w:r>
          </w:p>
        </w:tc>
        <w:tc>
          <w:tcPr>
            <w:tcW w:w="448" w:type="dxa"/>
            <w:tcBorders>
              <w:top w:val="single" w:sz="12" w:space="0" w:color="000000"/>
              <w:left w:val="single" w:sz="6" w:space="0" w:color="D3D3D3"/>
              <w:bottom w:val="double" w:sz="2" w:space="0" w:color="000000"/>
              <w:right w:val="single" w:sz="6" w:space="0" w:color="D3D3D3"/>
            </w:tcBorders>
          </w:tcPr>
          <w:p>
            <w:pPr>
              <w:pStyle w:val="TableParagraph"/>
              <w:spacing w:line="138" w:lineRule="exact" w:before="50"/>
              <w:ind w:right="6"/>
              <w:rPr>
                <w:rFonts w:ascii="Arial"/>
                <w:b/>
                <w:sz w:val="14"/>
              </w:rPr>
            </w:pPr>
            <w:r>
              <w:rPr>
                <w:rFonts w:ascii="Arial"/>
                <w:b/>
                <w:sz w:val="14"/>
              </w:rPr>
              <w:t>19</w:t>
            </w:r>
          </w:p>
        </w:tc>
        <w:tc>
          <w:tcPr>
            <w:tcW w:w="448" w:type="dxa"/>
            <w:tcBorders>
              <w:top w:val="single" w:sz="12" w:space="0" w:color="000000"/>
              <w:left w:val="single" w:sz="6" w:space="0" w:color="D3D3D3"/>
              <w:bottom w:val="double" w:sz="2" w:space="0" w:color="000000"/>
              <w:right w:val="single" w:sz="6" w:space="0" w:color="D3D3D3"/>
            </w:tcBorders>
          </w:tcPr>
          <w:p>
            <w:pPr>
              <w:pStyle w:val="TableParagraph"/>
              <w:spacing w:line="138" w:lineRule="exact" w:before="50"/>
              <w:ind w:right="6"/>
              <w:rPr>
                <w:rFonts w:ascii="Arial"/>
                <w:b/>
                <w:sz w:val="14"/>
              </w:rPr>
            </w:pPr>
            <w:r>
              <w:rPr>
                <w:rFonts w:ascii="Arial"/>
                <w:b/>
                <w:sz w:val="14"/>
              </w:rPr>
              <w:t>20</w:t>
            </w:r>
          </w:p>
        </w:tc>
        <w:tc>
          <w:tcPr>
            <w:tcW w:w="448" w:type="dxa"/>
            <w:tcBorders>
              <w:top w:val="single" w:sz="12" w:space="0" w:color="000000"/>
              <w:left w:val="single" w:sz="6" w:space="0" w:color="D3D3D3"/>
              <w:bottom w:val="double" w:sz="2" w:space="0" w:color="000000"/>
              <w:right w:val="single" w:sz="6" w:space="0" w:color="D9D9D9"/>
            </w:tcBorders>
          </w:tcPr>
          <w:p>
            <w:pPr>
              <w:pStyle w:val="TableParagraph"/>
              <w:spacing w:line="138" w:lineRule="exact" w:before="50"/>
              <w:ind w:right="7"/>
              <w:rPr>
                <w:rFonts w:ascii="Arial"/>
                <w:b/>
                <w:sz w:val="14"/>
              </w:rPr>
            </w:pPr>
            <w:r>
              <w:rPr>
                <w:rFonts w:ascii="Arial"/>
                <w:b/>
                <w:sz w:val="14"/>
              </w:rPr>
              <w:t>21</w:t>
            </w:r>
          </w:p>
        </w:tc>
      </w:tr>
      <w:tr>
        <w:trPr>
          <w:trHeight w:val="166" w:hRule="atLeast"/>
        </w:trPr>
        <w:tc>
          <w:tcPr>
            <w:tcW w:w="447" w:type="dxa"/>
            <w:tcBorders>
              <w:top w:val="double" w:sz="2" w:space="0" w:color="000000"/>
              <w:left w:val="single" w:sz="6" w:space="0" w:color="D3D3D3"/>
              <w:bottom w:val="single" w:sz="6" w:space="0" w:color="D3D3D3"/>
              <w:right w:val="single" w:sz="6" w:space="0" w:color="D3D3D3"/>
            </w:tcBorders>
          </w:tcPr>
          <w:p>
            <w:pPr>
              <w:pStyle w:val="TableParagraph"/>
              <w:spacing w:line="124" w:lineRule="exact" w:before="23"/>
              <w:ind w:right="5"/>
              <w:rPr>
                <w:rFonts w:ascii="Arial"/>
                <w:sz w:val="12"/>
              </w:rPr>
            </w:pPr>
            <w:r>
              <w:rPr>
                <w:rFonts w:ascii="Arial"/>
                <w:w w:val="100"/>
                <w:sz w:val="12"/>
              </w:rPr>
              <w:t>1</w:t>
            </w:r>
          </w:p>
        </w:tc>
        <w:tc>
          <w:tcPr>
            <w:tcW w:w="447" w:type="dxa"/>
            <w:tcBorders>
              <w:top w:val="double" w:sz="2" w:space="0" w:color="000000"/>
              <w:left w:val="single" w:sz="6" w:space="0" w:color="D3D3D3"/>
              <w:bottom w:val="single" w:sz="6" w:space="0" w:color="D3D3D3"/>
              <w:right w:val="single" w:sz="6" w:space="0" w:color="D3D3D3"/>
            </w:tcBorders>
          </w:tcPr>
          <w:p>
            <w:pPr>
              <w:pStyle w:val="TableParagraph"/>
              <w:spacing w:line="124" w:lineRule="exact" w:before="23"/>
              <w:ind w:right="4"/>
              <w:rPr>
                <w:rFonts w:ascii="Arial"/>
                <w:sz w:val="12"/>
              </w:rPr>
            </w:pPr>
            <w:r>
              <w:rPr>
                <w:rFonts w:ascii="Arial"/>
                <w:w w:val="100"/>
                <w:sz w:val="12"/>
              </w:rPr>
              <w:t>1</w:t>
            </w:r>
          </w:p>
        </w:tc>
        <w:tc>
          <w:tcPr>
            <w:tcW w:w="447" w:type="dxa"/>
            <w:tcBorders>
              <w:top w:val="double" w:sz="2" w:space="0" w:color="000000"/>
              <w:left w:val="single" w:sz="6" w:space="0" w:color="D3D3D3"/>
              <w:bottom w:val="single" w:sz="6" w:space="0" w:color="D3D3D3"/>
              <w:right w:val="single" w:sz="6" w:space="0" w:color="D3D3D3"/>
            </w:tcBorders>
          </w:tcPr>
          <w:p>
            <w:pPr>
              <w:pStyle w:val="TableParagraph"/>
              <w:spacing w:line="124" w:lineRule="exact" w:before="23"/>
              <w:ind w:right="4"/>
              <w:rPr>
                <w:rFonts w:ascii="Arial"/>
                <w:sz w:val="12"/>
              </w:rPr>
            </w:pPr>
            <w:r>
              <w:rPr>
                <w:rFonts w:ascii="Arial"/>
                <w:w w:val="100"/>
                <w:sz w:val="12"/>
              </w:rPr>
              <w:t>1</w:t>
            </w:r>
          </w:p>
        </w:tc>
        <w:tc>
          <w:tcPr>
            <w:tcW w:w="447" w:type="dxa"/>
            <w:tcBorders>
              <w:top w:val="double" w:sz="2" w:space="0" w:color="000000"/>
              <w:left w:val="single" w:sz="6" w:space="0" w:color="D3D3D3"/>
              <w:bottom w:val="single" w:sz="6" w:space="0" w:color="D3D3D3"/>
              <w:right w:val="single" w:sz="6" w:space="0" w:color="D3D3D3"/>
            </w:tcBorders>
          </w:tcPr>
          <w:p>
            <w:pPr>
              <w:pStyle w:val="TableParagraph"/>
              <w:spacing w:line="124" w:lineRule="exact" w:before="23"/>
              <w:ind w:right="4"/>
              <w:rPr>
                <w:rFonts w:ascii="Arial"/>
                <w:sz w:val="12"/>
              </w:rPr>
            </w:pPr>
            <w:r>
              <w:rPr>
                <w:rFonts w:ascii="Arial"/>
                <w:w w:val="100"/>
                <w:sz w:val="12"/>
              </w:rPr>
              <w:t>1</w:t>
            </w:r>
          </w:p>
        </w:tc>
        <w:tc>
          <w:tcPr>
            <w:tcW w:w="447" w:type="dxa"/>
            <w:tcBorders>
              <w:top w:val="double" w:sz="2" w:space="0" w:color="000000"/>
              <w:left w:val="single" w:sz="6" w:space="0" w:color="D3D3D3"/>
              <w:bottom w:val="single" w:sz="6" w:space="0" w:color="D3D3D3"/>
              <w:right w:val="single" w:sz="6" w:space="0" w:color="D3D3D3"/>
            </w:tcBorders>
          </w:tcPr>
          <w:p>
            <w:pPr>
              <w:pStyle w:val="TableParagraph"/>
              <w:spacing w:line="124" w:lineRule="exact" w:before="23"/>
              <w:ind w:right="4"/>
              <w:rPr>
                <w:rFonts w:ascii="Arial"/>
                <w:sz w:val="12"/>
              </w:rPr>
            </w:pPr>
            <w:r>
              <w:rPr>
                <w:rFonts w:ascii="Arial"/>
                <w:w w:val="100"/>
                <w:sz w:val="12"/>
              </w:rPr>
              <w:t>1</w:t>
            </w:r>
          </w:p>
        </w:tc>
        <w:tc>
          <w:tcPr>
            <w:tcW w:w="447" w:type="dxa"/>
            <w:tcBorders>
              <w:top w:val="double" w:sz="2" w:space="0" w:color="000000"/>
              <w:left w:val="single" w:sz="6" w:space="0" w:color="D3D3D3"/>
              <w:bottom w:val="single" w:sz="6" w:space="0" w:color="D3D3D3"/>
              <w:right w:val="single" w:sz="6" w:space="0" w:color="D3D3D3"/>
            </w:tcBorders>
          </w:tcPr>
          <w:p>
            <w:pPr>
              <w:pStyle w:val="TableParagraph"/>
              <w:spacing w:line="124" w:lineRule="exact" w:before="23"/>
              <w:ind w:right="3"/>
              <w:rPr>
                <w:rFonts w:ascii="Arial"/>
                <w:sz w:val="12"/>
              </w:rPr>
            </w:pPr>
            <w:r>
              <w:rPr>
                <w:rFonts w:ascii="Arial"/>
                <w:w w:val="100"/>
                <w:sz w:val="12"/>
              </w:rPr>
              <w:t>1</w:t>
            </w:r>
          </w:p>
        </w:tc>
        <w:tc>
          <w:tcPr>
            <w:tcW w:w="447" w:type="dxa"/>
            <w:tcBorders>
              <w:top w:val="double" w:sz="2" w:space="0" w:color="000000"/>
              <w:left w:val="single" w:sz="6" w:space="0" w:color="D3D3D3"/>
              <w:bottom w:val="single" w:sz="6" w:space="0" w:color="D3D3D3"/>
              <w:right w:val="single" w:sz="6" w:space="0" w:color="D3D3D3"/>
            </w:tcBorders>
          </w:tcPr>
          <w:p>
            <w:pPr>
              <w:pStyle w:val="TableParagraph"/>
              <w:spacing w:line="124" w:lineRule="exact" w:before="23"/>
              <w:ind w:right="3"/>
              <w:rPr>
                <w:rFonts w:ascii="Arial"/>
                <w:sz w:val="12"/>
              </w:rPr>
            </w:pPr>
            <w:r>
              <w:rPr>
                <w:rFonts w:ascii="Arial"/>
                <w:w w:val="100"/>
                <w:sz w:val="12"/>
              </w:rPr>
              <w:t>1</w:t>
            </w:r>
          </w:p>
        </w:tc>
        <w:tc>
          <w:tcPr>
            <w:tcW w:w="447" w:type="dxa"/>
            <w:tcBorders>
              <w:top w:val="double" w:sz="2" w:space="0" w:color="000000"/>
              <w:left w:val="single" w:sz="6" w:space="0" w:color="D3D3D3"/>
              <w:bottom w:val="single" w:sz="6" w:space="0" w:color="D3D3D3"/>
              <w:right w:val="single" w:sz="6" w:space="0" w:color="D3D3D3"/>
            </w:tcBorders>
          </w:tcPr>
          <w:p>
            <w:pPr>
              <w:pStyle w:val="TableParagraph"/>
              <w:spacing w:line="124" w:lineRule="exact" w:before="23"/>
              <w:ind w:right="3"/>
              <w:rPr>
                <w:rFonts w:ascii="Arial"/>
                <w:sz w:val="12"/>
              </w:rPr>
            </w:pPr>
            <w:r>
              <w:rPr>
                <w:rFonts w:ascii="Arial"/>
                <w:w w:val="100"/>
                <w:sz w:val="12"/>
              </w:rPr>
              <w:t>1</w:t>
            </w:r>
          </w:p>
        </w:tc>
        <w:tc>
          <w:tcPr>
            <w:tcW w:w="447" w:type="dxa"/>
            <w:tcBorders>
              <w:top w:val="double" w:sz="2" w:space="0" w:color="000000"/>
              <w:left w:val="single" w:sz="6" w:space="0" w:color="D3D3D3"/>
              <w:bottom w:val="single" w:sz="6" w:space="0" w:color="D3D3D3"/>
              <w:right w:val="single" w:sz="6" w:space="0" w:color="D3D3D3"/>
            </w:tcBorders>
          </w:tcPr>
          <w:p>
            <w:pPr>
              <w:pStyle w:val="TableParagraph"/>
              <w:spacing w:line="124" w:lineRule="exact" w:before="23"/>
              <w:ind w:right="3"/>
              <w:rPr>
                <w:rFonts w:ascii="Arial"/>
                <w:sz w:val="12"/>
              </w:rPr>
            </w:pPr>
            <w:r>
              <w:rPr>
                <w:rFonts w:ascii="Arial"/>
                <w:w w:val="100"/>
                <w:sz w:val="12"/>
              </w:rPr>
              <w:t>1</w:t>
            </w:r>
          </w:p>
        </w:tc>
        <w:tc>
          <w:tcPr>
            <w:tcW w:w="447" w:type="dxa"/>
            <w:tcBorders>
              <w:top w:val="double" w:sz="2" w:space="0" w:color="000000"/>
              <w:left w:val="single" w:sz="6" w:space="0" w:color="D3D3D3"/>
              <w:bottom w:val="single" w:sz="6" w:space="0" w:color="D3D3D3"/>
              <w:right w:val="single" w:sz="6" w:space="0" w:color="D3D3D3"/>
            </w:tcBorders>
          </w:tcPr>
          <w:p>
            <w:pPr>
              <w:pStyle w:val="TableParagraph"/>
              <w:spacing w:line="124" w:lineRule="exact" w:before="23"/>
              <w:ind w:right="2"/>
              <w:rPr>
                <w:rFonts w:ascii="Arial"/>
                <w:sz w:val="12"/>
              </w:rPr>
            </w:pPr>
            <w:r>
              <w:rPr>
                <w:rFonts w:ascii="Arial"/>
                <w:w w:val="100"/>
                <w:sz w:val="12"/>
              </w:rPr>
              <w:t>1</w:t>
            </w:r>
          </w:p>
        </w:tc>
        <w:tc>
          <w:tcPr>
            <w:tcW w:w="447" w:type="dxa"/>
            <w:tcBorders>
              <w:top w:val="double" w:sz="2" w:space="0" w:color="000000"/>
              <w:left w:val="single" w:sz="6" w:space="0" w:color="D3D3D3"/>
              <w:bottom w:val="single" w:sz="6" w:space="0" w:color="D3D3D3"/>
              <w:right w:val="single" w:sz="6" w:space="0" w:color="D3D3D3"/>
            </w:tcBorders>
          </w:tcPr>
          <w:p>
            <w:pPr>
              <w:pStyle w:val="TableParagraph"/>
              <w:spacing w:line="124" w:lineRule="exact" w:before="23"/>
              <w:ind w:right="2"/>
              <w:rPr>
                <w:rFonts w:ascii="Arial"/>
                <w:sz w:val="12"/>
              </w:rPr>
            </w:pPr>
            <w:r>
              <w:rPr>
                <w:rFonts w:ascii="Arial"/>
                <w:w w:val="100"/>
                <w:sz w:val="12"/>
              </w:rPr>
              <w:t>1</w:t>
            </w:r>
          </w:p>
        </w:tc>
        <w:tc>
          <w:tcPr>
            <w:tcW w:w="447" w:type="dxa"/>
            <w:tcBorders>
              <w:top w:val="double" w:sz="2" w:space="0" w:color="000000"/>
              <w:left w:val="single" w:sz="6" w:space="0" w:color="D3D3D3"/>
              <w:bottom w:val="single" w:sz="6" w:space="0" w:color="D3D3D3"/>
              <w:right w:val="single" w:sz="6" w:space="0" w:color="D3D3D3"/>
            </w:tcBorders>
          </w:tcPr>
          <w:p>
            <w:pPr>
              <w:pStyle w:val="TableParagraph"/>
              <w:spacing w:line="124" w:lineRule="exact" w:before="23"/>
              <w:ind w:right="2"/>
              <w:rPr>
                <w:rFonts w:ascii="Arial"/>
                <w:sz w:val="12"/>
              </w:rPr>
            </w:pPr>
            <w:r>
              <w:rPr>
                <w:rFonts w:ascii="Arial"/>
                <w:w w:val="100"/>
                <w:sz w:val="12"/>
              </w:rPr>
              <w:t>1</w:t>
            </w:r>
          </w:p>
        </w:tc>
        <w:tc>
          <w:tcPr>
            <w:tcW w:w="447" w:type="dxa"/>
            <w:tcBorders>
              <w:top w:val="double" w:sz="2" w:space="0" w:color="000000"/>
              <w:left w:val="single" w:sz="6" w:space="0" w:color="D3D3D3"/>
              <w:bottom w:val="single" w:sz="6" w:space="0" w:color="D3D3D3"/>
              <w:right w:val="single" w:sz="6" w:space="0" w:color="D3D3D3"/>
            </w:tcBorders>
          </w:tcPr>
          <w:p>
            <w:pPr>
              <w:pStyle w:val="TableParagraph"/>
              <w:spacing w:line="124" w:lineRule="exact" w:before="23"/>
              <w:ind w:right="2"/>
              <w:rPr>
                <w:rFonts w:ascii="Arial"/>
                <w:sz w:val="12"/>
              </w:rPr>
            </w:pPr>
            <w:r>
              <w:rPr>
                <w:rFonts w:ascii="Arial"/>
                <w:w w:val="100"/>
                <w:sz w:val="12"/>
              </w:rPr>
              <w:t>1</w:t>
            </w:r>
          </w:p>
        </w:tc>
        <w:tc>
          <w:tcPr>
            <w:tcW w:w="447" w:type="dxa"/>
            <w:tcBorders>
              <w:top w:val="double" w:sz="2" w:space="0" w:color="000000"/>
              <w:left w:val="single" w:sz="6" w:space="0" w:color="D3D3D3"/>
              <w:bottom w:val="single" w:sz="6" w:space="0" w:color="D3D3D3"/>
              <w:right w:val="single" w:sz="6" w:space="0" w:color="D3D3D3"/>
            </w:tcBorders>
          </w:tcPr>
          <w:p>
            <w:pPr>
              <w:pStyle w:val="TableParagraph"/>
              <w:spacing w:line="124" w:lineRule="exact" w:before="23"/>
              <w:ind w:right="1"/>
              <w:rPr>
                <w:rFonts w:ascii="Arial"/>
                <w:sz w:val="12"/>
              </w:rPr>
            </w:pPr>
            <w:r>
              <w:rPr>
                <w:rFonts w:ascii="Arial"/>
                <w:w w:val="100"/>
                <w:sz w:val="12"/>
              </w:rPr>
              <w:t>1</w:t>
            </w:r>
          </w:p>
        </w:tc>
        <w:tc>
          <w:tcPr>
            <w:tcW w:w="447" w:type="dxa"/>
            <w:tcBorders>
              <w:top w:val="double" w:sz="2" w:space="0" w:color="000000"/>
              <w:left w:val="single" w:sz="6" w:space="0" w:color="D3D3D3"/>
              <w:bottom w:val="single" w:sz="6" w:space="0" w:color="D3D3D3"/>
              <w:right w:val="single" w:sz="6" w:space="0" w:color="D3D3D3"/>
            </w:tcBorders>
          </w:tcPr>
          <w:p>
            <w:pPr>
              <w:pStyle w:val="TableParagraph"/>
              <w:spacing w:line="124" w:lineRule="exact" w:before="23"/>
              <w:ind w:right="1"/>
              <w:rPr>
                <w:rFonts w:ascii="Arial"/>
                <w:sz w:val="12"/>
              </w:rPr>
            </w:pPr>
            <w:r>
              <w:rPr>
                <w:rFonts w:ascii="Arial"/>
                <w:w w:val="100"/>
                <w:sz w:val="12"/>
              </w:rPr>
              <w:t>1</w:t>
            </w:r>
          </w:p>
        </w:tc>
        <w:tc>
          <w:tcPr>
            <w:tcW w:w="448" w:type="dxa"/>
            <w:tcBorders>
              <w:top w:val="double" w:sz="2" w:space="0" w:color="000000"/>
              <w:left w:val="single" w:sz="6" w:space="0" w:color="D3D3D3"/>
              <w:bottom w:val="single" w:sz="6" w:space="0" w:color="D3D3D3"/>
              <w:right w:val="single" w:sz="6" w:space="0" w:color="D3D3D3"/>
            </w:tcBorders>
          </w:tcPr>
          <w:p>
            <w:pPr>
              <w:pStyle w:val="TableParagraph"/>
              <w:spacing w:line="124" w:lineRule="exact" w:before="23"/>
              <w:ind w:right="2"/>
              <w:rPr>
                <w:rFonts w:ascii="Arial"/>
                <w:sz w:val="12"/>
              </w:rPr>
            </w:pPr>
            <w:r>
              <w:rPr>
                <w:rFonts w:ascii="Arial"/>
                <w:w w:val="100"/>
                <w:sz w:val="12"/>
              </w:rPr>
              <w:t>1</w:t>
            </w:r>
          </w:p>
        </w:tc>
        <w:tc>
          <w:tcPr>
            <w:tcW w:w="448" w:type="dxa"/>
            <w:tcBorders>
              <w:top w:val="double" w:sz="2" w:space="0" w:color="000000"/>
              <w:left w:val="single" w:sz="6" w:space="0" w:color="D3D3D3"/>
              <w:bottom w:val="single" w:sz="6" w:space="0" w:color="D3D3D3"/>
              <w:right w:val="single" w:sz="6" w:space="0" w:color="D3D3D3"/>
            </w:tcBorders>
          </w:tcPr>
          <w:p>
            <w:pPr>
              <w:pStyle w:val="TableParagraph"/>
              <w:spacing w:line="124" w:lineRule="exact" w:before="23"/>
              <w:ind w:right="2"/>
              <w:rPr>
                <w:rFonts w:ascii="Arial"/>
                <w:sz w:val="12"/>
              </w:rPr>
            </w:pPr>
            <w:r>
              <w:rPr>
                <w:rFonts w:ascii="Arial"/>
                <w:w w:val="100"/>
                <w:sz w:val="12"/>
              </w:rPr>
              <w:t>1</w:t>
            </w:r>
          </w:p>
        </w:tc>
        <w:tc>
          <w:tcPr>
            <w:tcW w:w="448" w:type="dxa"/>
            <w:tcBorders>
              <w:top w:val="double" w:sz="2" w:space="0" w:color="000000"/>
              <w:left w:val="single" w:sz="6" w:space="0" w:color="D3D3D3"/>
              <w:bottom w:val="single" w:sz="6" w:space="0" w:color="D3D3D3"/>
              <w:right w:val="single" w:sz="6" w:space="0" w:color="D3D3D3"/>
            </w:tcBorders>
          </w:tcPr>
          <w:p>
            <w:pPr>
              <w:pStyle w:val="TableParagraph"/>
              <w:spacing w:line="124" w:lineRule="exact" w:before="23"/>
              <w:ind w:right="3"/>
              <w:rPr>
                <w:rFonts w:ascii="Arial"/>
                <w:sz w:val="12"/>
              </w:rPr>
            </w:pPr>
            <w:r>
              <w:rPr>
                <w:rFonts w:ascii="Arial"/>
                <w:w w:val="100"/>
                <w:sz w:val="12"/>
              </w:rPr>
              <w:t>1</w:t>
            </w:r>
          </w:p>
        </w:tc>
        <w:tc>
          <w:tcPr>
            <w:tcW w:w="448" w:type="dxa"/>
            <w:tcBorders>
              <w:top w:val="double" w:sz="2" w:space="0" w:color="000000"/>
              <w:left w:val="single" w:sz="6" w:space="0" w:color="D3D3D3"/>
              <w:bottom w:val="single" w:sz="6" w:space="0" w:color="D3D3D3"/>
              <w:right w:val="single" w:sz="6" w:space="0" w:color="D3D3D3"/>
            </w:tcBorders>
          </w:tcPr>
          <w:p>
            <w:pPr>
              <w:pStyle w:val="TableParagraph"/>
              <w:spacing w:line="124" w:lineRule="exact" w:before="23"/>
              <w:ind w:right="4"/>
              <w:rPr>
                <w:rFonts w:ascii="Arial"/>
                <w:sz w:val="12"/>
              </w:rPr>
            </w:pPr>
            <w:r>
              <w:rPr>
                <w:rFonts w:ascii="Arial"/>
                <w:w w:val="100"/>
                <w:sz w:val="12"/>
              </w:rPr>
              <w:t>1</w:t>
            </w:r>
          </w:p>
        </w:tc>
        <w:tc>
          <w:tcPr>
            <w:tcW w:w="448" w:type="dxa"/>
            <w:tcBorders>
              <w:top w:val="double" w:sz="2" w:space="0" w:color="000000"/>
              <w:left w:val="single" w:sz="6" w:space="0" w:color="D3D3D3"/>
              <w:bottom w:val="single" w:sz="6" w:space="0" w:color="D3D3D3"/>
              <w:right w:val="single" w:sz="6" w:space="0" w:color="D3D3D3"/>
            </w:tcBorders>
          </w:tcPr>
          <w:p>
            <w:pPr>
              <w:pStyle w:val="TableParagraph"/>
              <w:spacing w:line="124" w:lineRule="exact" w:before="23"/>
              <w:ind w:right="5"/>
              <w:rPr>
                <w:rFonts w:ascii="Arial"/>
                <w:sz w:val="12"/>
              </w:rPr>
            </w:pPr>
            <w:r>
              <w:rPr>
                <w:rFonts w:ascii="Arial"/>
                <w:w w:val="100"/>
                <w:sz w:val="12"/>
              </w:rPr>
              <w:t>1</w:t>
            </w:r>
          </w:p>
        </w:tc>
        <w:tc>
          <w:tcPr>
            <w:tcW w:w="448" w:type="dxa"/>
            <w:tcBorders>
              <w:top w:val="double" w:sz="2" w:space="0" w:color="000000"/>
              <w:left w:val="single" w:sz="6" w:space="0" w:color="D3D3D3"/>
              <w:bottom w:val="single" w:sz="6" w:space="0" w:color="D3D3D3"/>
              <w:right w:val="single" w:sz="6" w:space="0" w:color="D3D3D3"/>
            </w:tcBorders>
          </w:tcPr>
          <w:p>
            <w:pPr>
              <w:pStyle w:val="TableParagraph"/>
              <w:spacing w:line="124" w:lineRule="exact" w:before="23"/>
              <w:ind w:right="6"/>
              <w:rPr>
                <w:rFonts w:ascii="Arial"/>
                <w:sz w:val="12"/>
              </w:rPr>
            </w:pPr>
            <w:r>
              <w:rPr>
                <w:rFonts w:ascii="Arial"/>
                <w:w w:val="100"/>
                <w:sz w:val="12"/>
              </w:rPr>
              <w:t>1</w:t>
            </w:r>
          </w:p>
        </w:tc>
      </w:tr>
      <w:tr>
        <w:trPr>
          <w:trHeight w:val="170" w:hRule="atLeast"/>
        </w:trPr>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5"/>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4"/>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4"/>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4"/>
              <w:rPr>
                <w:rFonts w:ascii="Arial"/>
                <w:sz w:val="12"/>
              </w:rPr>
            </w:pPr>
            <w:r>
              <w:rPr>
                <w:rFonts w:ascii="Arial"/>
                <w:sz w:val="12"/>
              </w:rPr>
              <w:t>1.0225</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4"/>
              <w:rPr>
                <w:rFonts w:ascii="Arial"/>
                <w:sz w:val="12"/>
              </w:rPr>
            </w:pPr>
            <w:r>
              <w:rPr>
                <w:rFonts w:ascii="Arial"/>
                <w:sz w:val="12"/>
              </w:rPr>
              <w:t>1.0225</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4"/>
              <w:rPr>
                <w:rFonts w:ascii="Arial"/>
                <w:sz w:val="12"/>
              </w:rPr>
            </w:pPr>
            <w:r>
              <w:rPr>
                <w:rFonts w:ascii="Arial"/>
                <w:sz w:val="12"/>
              </w:rPr>
              <w:t>1.0225</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3"/>
              <w:rPr>
                <w:rFonts w:ascii="Arial"/>
                <w:sz w:val="12"/>
              </w:rPr>
            </w:pPr>
            <w:r>
              <w:rPr>
                <w:rFonts w:ascii="Arial"/>
                <w:sz w:val="12"/>
              </w:rPr>
              <w:t>1.0225</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3"/>
              <w:rPr>
                <w:rFonts w:ascii="Arial"/>
                <w:sz w:val="12"/>
              </w:rPr>
            </w:pPr>
            <w:r>
              <w:rPr>
                <w:rFonts w:ascii="Arial"/>
                <w:sz w:val="12"/>
              </w:rPr>
              <w:t>1.0225</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3"/>
              <w:rPr>
                <w:rFonts w:ascii="Arial"/>
                <w:sz w:val="12"/>
              </w:rPr>
            </w:pPr>
            <w:r>
              <w:rPr>
                <w:rFonts w:ascii="Arial"/>
                <w:sz w:val="12"/>
              </w:rPr>
              <w:t>1.0225</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4"/>
              <w:rPr>
                <w:rFonts w:ascii="Arial"/>
                <w:sz w:val="12"/>
              </w:rPr>
            </w:pPr>
            <w:r>
              <w:rPr>
                <w:rFonts w:ascii="Arial"/>
                <w:sz w:val="12"/>
              </w:rPr>
              <w:t>1.0225</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2"/>
              <w:rPr>
                <w:rFonts w:ascii="Arial"/>
                <w:sz w:val="12"/>
              </w:rPr>
            </w:pPr>
            <w:r>
              <w:rPr>
                <w:rFonts w:ascii="Arial"/>
                <w:sz w:val="12"/>
              </w:rPr>
              <w:t>1.0225</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2"/>
              <w:rPr>
                <w:rFonts w:ascii="Arial"/>
                <w:sz w:val="12"/>
              </w:rPr>
            </w:pPr>
            <w:r>
              <w:rPr>
                <w:rFonts w:ascii="Arial"/>
                <w:sz w:val="12"/>
              </w:rPr>
              <w:t>1.0225</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2"/>
              <w:rPr>
                <w:rFonts w:ascii="Arial"/>
                <w:sz w:val="12"/>
              </w:rPr>
            </w:pPr>
            <w:r>
              <w:rPr>
                <w:rFonts w:ascii="Arial"/>
                <w:sz w:val="12"/>
              </w:rPr>
              <w:t>1.0225</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1"/>
              <w:rPr>
                <w:rFonts w:ascii="Arial"/>
                <w:sz w:val="12"/>
              </w:rPr>
            </w:pPr>
            <w:r>
              <w:rPr>
                <w:rFonts w:ascii="Arial"/>
                <w:sz w:val="12"/>
              </w:rPr>
              <w:t>1.0225</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1"/>
              <w:rPr>
                <w:rFonts w:ascii="Arial"/>
                <w:sz w:val="12"/>
              </w:rPr>
            </w:pPr>
            <w:r>
              <w:rPr>
                <w:rFonts w:ascii="Arial"/>
                <w:sz w:val="12"/>
              </w:rPr>
              <w:t>1.0225</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2"/>
              <w:rPr>
                <w:rFonts w:ascii="Arial"/>
                <w:sz w:val="12"/>
              </w:rPr>
            </w:pPr>
            <w:r>
              <w:rPr>
                <w:rFonts w:ascii="Arial"/>
                <w:sz w:val="12"/>
              </w:rPr>
              <w:t>1.0225</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3"/>
              <w:rPr>
                <w:rFonts w:ascii="Arial"/>
                <w:sz w:val="12"/>
              </w:rPr>
            </w:pPr>
            <w:r>
              <w:rPr>
                <w:rFonts w:ascii="Arial"/>
                <w:sz w:val="12"/>
              </w:rPr>
              <w:t>1.0225</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4"/>
              <w:rPr>
                <w:rFonts w:ascii="Arial"/>
                <w:sz w:val="12"/>
              </w:rPr>
            </w:pPr>
            <w:r>
              <w:rPr>
                <w:rFonts w:ascii="Arial"/>
                <w:sz w:val="12"/>
              </w:rPr>
              <w:t>1.0225</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4"/>
              <w:rPr>
                <w:rFonts w:ascii="Arial"/>
                <w:sz w:val="12"/>
              </w:rPr>
            </w:pPr>
            <w:r>
              <w:rPr>
                <w:rFonts w:ascii="Arial"/>
                <w:sz w:val="12"/>
              </w:rPr>
              <w:t>1.0225</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5"/>
              <w:rPr>
                <w:rFonts w:ascii="Arial"/>
                <w:sz w:val="12"/>
              </w:rPr>
            </w:pPr>
            <w:r>
              <w:rPr>
                <w:rFonts w:ascii="Arial"/>
                <w:sz w:val="12"/>
              </w:rPr>
              <w:t>1.0225</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6"/>
              <w:rPr>
                <w:rFonts w:ascii="Arial"/>
                <w:sz w:val="12"/>
              </w:rPr>
            </w:pPr>
            <w:r>
              <w:rPr>
                <w:rFonts w:ascii="Arial"/>
                <w:sz w:val="12"/>
              </w:rPr>
              <w:t>1.0225</w:t>
            </w:r>
          </w:p>
        </w:tc>
      </w:tr>
      <w:tr>
        <w:trPr>
          <w:trHeight w:val="170" w:hRule="atLeast"/>
        </w:trPr>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5"/>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4"/>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4"/>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4"/>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4"/>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3"/>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3"/>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3"/>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3"/>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3"/>
              <w:rPr>
                <w:rFonts w:ascii="Arial"/>
                <w:sz w:val="12"/>
              </w:rPr>
            </w:pPr>
            <w:r>
              <w:rPr>
                <w:rFonts w:ascii="Arial"/>
                <w:sz w:val="12"/>
              </w:rPr>
              <w:t>1.02</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2"/>
              <w:rPr>
                <w:rFonts w:ascii="Arial"/>
                <w:sz w:val="12"/>
              </w:rPr>
            </w:pPr>
            <w:r>
              <w:rPr>
                <w:rFonts w:ascii="Arial"/>
                <w:sz w:val="12"/>
              </w:rPr>
              <w:t>1.02</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2"/>
              <w:rPr>
                <w:rFonts w:ascii="Arial"/>
                <w:sz w:val="12"/>
              </w:rPr>
            </w:pPr>
            <w:r>
              <w:rPr>
                <w:rFonts w:ascii="Arial"/>
                <w:sz w:val="12"/>
              </w:rPr>
              <w:t>1.02</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2"/>
              <w:rPr>
                <w:rFonts w:ascii="Arial"/>
                <w:sz w:val="12"/>
              </w:rPr>
            </w:pPr>
            <w:r>
              <w:rPr>
                <w:rFonts w:ascii="Arial"/>
                <w:sz w:val="12"/>
              </w:rPr>
              <w:t>1.02</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1"/>
              <w:rPr>
                <w:rFonts w:ascii="Arial"/>
                <w:sz w:val="12"/>
              </w:rPr>
            </w:pPr>
            <w:r>
              <w:rPr>
                <w:rFonts w:ascii="Arial"/>
                <w:sz w:val="12"/>
              </w:rPr>
              <w:t>1.02</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1"/>
              <w:rPr>
                <w:rFonts w:ascii="Arial"/>
                <w:sz w:val="12"/>
              </w:rPr>
            </w:pPr>
            <w:r>
              <w:rPr>
                <w:rFonts w:ascii="Arial"/>
                <w:sz w:val="12"/>
              </w:rPr>
              <w:t>1.02</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2"/>
              <w:rPr>
                <w:rFonts w:ascii="Arial"/>
                <w:sz w:val="12"/>
              </w:rPr>
            </w:pPr>
            <w:r>
              <w:rPr>
                <w:rFonts w:ascii="Arial"/>
                <w:sz w:val="12"/>
              </w:rPr>
              <w:t>1.02</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3"/>
              <w:rPr>
                <w:rFonts w:ascii="Arial"/>
                <w:sz w:val="12"/>
              </w:rPr>
            </w:pPr>
            <w:r>
              <w:rPr>
                <w:rFonts w:ascii="Arial"/>
                <w:sz w:val="12"/>
              </w:rPr>
              <w:t>1.02</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3"/>
              <w:rPr>
                <w:rFonts w:ascii="Arial"/>
                <w:sz w:val="12"/>
              </w:rPr>
            </w:pPr>
            <w:r>
              <w:rPr>
                <w:rFonts w:ascii="Arial"/>
                <w:sz w:val="12"/>
              </w:rPr>
              <w:t>1.02</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4"/>
              <w:rPr>
                <w:rFonts w:ascii="Arial"/>
                <w:sz w:val="12"/>
              </w:rPr>
            </w:pPr>
            <w:r>
              <w:rPr>
                <w:rFonts w:ascii="Arial"/>
                <w:sz w:val="12"/>
              </w:rPr>
              <w:t>1.02</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5"/>
              <w:rPr>
                <w:rFonts w:ascii="Arial"/>
                <w:sz w:val="12"/>
              </w:rPr>
            </w:pPr>
            <w:r>
              <w:rPr>
                <w:rFonts w:ascii="Arial"/>
                <w:sz w:val="12"/>
              </w:rPr>
              <w:t>1.02</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6"/>
              <w:rPr>
                <w:rFonts w:ascii="Arial"/>
                <w:sz w:val="12"/>
              </w:rPr>
            </w:pPr>
            <w:r>
              <w:rPr>
                <w:rFonts w:ascii="Arial"/>
                <w:sz w:val="12"/>
              </w:rPr>
              <w:t>1.02</w:t>
            </w:r>
          </w:p>
        </w:tc>
      </w:tr>
      <w:tr>
        <w:trPr>
          <w:trHeight w:val="170" w:hRule="atLeast"/>
        </w:trPr>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5"/>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4"/>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4"/>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4"/>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4"/>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3"/>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3"/>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3"/>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3"/>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2"/>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2"/>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2"/>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2"/>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1"/>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1"/>
              <w:rPr>
                <w:rFonts w:ascii="Arial"/>
                <w:sz w:val="12"/>
              </w:rPr>
            </w:pPr>
            <w:r>
              <w:rPr>
                <w:rFonts w:ascii="Arial"/>
                <w:w w:val="100"/>
                <w:sz w:val="12"/>
              </w:rPr>
              <w:t>1</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2"/>
              <w:rPr>
                <w:rFonts w:ascii="Arial"/>
                <w:sz w:val="12"/>
              </w:rPr>
            </w:pPr>
            <w:r>
              <w:rPr>
                <w:rFonts w:ascii="Arial"/>
                <w:w w:val="100"/>
                <w:sz w:val="12"/>
              </w:rPr>
              <w:t>1</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2"/>
              <w:rPr>
                <w:rFonts w:ascii="Arial"/>
                <w:sz w:val="12"/>
              </w:rPr>
            </w:pPr>
            <w:r>
              <w:rPr>
                <w:rFonts w:ascii="Arial"/>
                <w:w w:val="100"/>
                <w:sz w:val="12"/>
              </w:rPr>
              <w:t>1</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3"/>
              <w:rPr>
                <w:rFonts w:ascii="Arial"/>
                <w:sz w:val="12"/>
              </w:rPr>
            </w:pPr>
            <w:r>
              <w:rPr>
                <w:rFonts w:ascii="Arial"/>
                <w:w w:val="100"/>
                <w:sz w:val="12"/>
              </w:rPr>
              <w:t>1</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4"/>
              <w:rPr>
                <w:rFonts w:ascii="Arial"/>
                <w:sz w:val="12"/>
              </w:rPr>
            </w:pPr>
            <w:r>
              <w:rPr>
                <w:rFonts w:ascii="Arial"/>
                <w:w w:val="100"/>
                <w:sz w:val="12"/>
              </w:rPr>
              <w:t>1</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5"/>
              <w:rPr>
                <w:rFonts w:ascii="Arial"/>
                <w:sz w:val="12"/>
              </w:rPr>
            </w:pPr>
            <w:r>
              <w:rPr>
                <w:rFonts w:ascii="Arial"/>
                <w:w w:val="100"/>
                <w:sz w:val="12"/>
              </w:rPr>
              <w:t>1</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6"/>
              <w:rPr>
                <w:rFonts w:ascii="Arial"/>
                <w:sz w:val="12"/>
              </w:rPr>
            </w:pPr>
            <w:r>
              <w:rPr>
                <w:rFonts w:ascii="Arial"/>
                <w:w w:val="100"/>
                <w:sz w:val="12"/>
              </w:rPr>
              <w:t>1</w:t>
            </w:r>
          </w:p>
        </w:tc>
      </w:tr>
      <w:tr>
        <w:trPr>
          <w:trHeight w:val="171" w:hRule="atLeast"/>
        </w:trPr>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5"/>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4"/>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4"/>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4"/>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4"/>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3"/>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3"/>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3"/>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3"/>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2"/>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2"/>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2"/>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2"/>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1"/>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1"/>
              <w:rPr>
                <w:rFonts w:ascii="Arial"/>
                <w:sz w:val="12"/>
              </w:rPr>
            </w:pPr>
            <w:r>
              <w:rPr>
                <w:rFonts w:ascii="Arial"/>
                <w:w w:val="100"/>
                <w:sz w:val="12"/>
              </w:rPr>
              <w:t>1</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2"/>
              <w:rPr>
                <w:rFonts w:ascii="Arial"/>
                <w:sz w:val="12"/>
              </w:rPr>
            </w:pPr>
            <w:r>
              <w:rPr>
                <w:rFonts w:ascii="Arial"/>
                <w:w w:val="100"/>
                <w:sz w:val="12"/>
              </w:rPr>
              <w:t>1</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2"/>
              <w:rPr>
                <w:rFonts w:ascii="Arial"/>
                <w:sz w:val="12"/>
              </w:rPr>
            </w:pPr>
            <w:r>
              <w:rPr>
                <w:rFonts w:ascii="Arial"/>
                <w:w w:val="100"/>
                <w:sz w:val="12"/>
              </w:rPr>
              <w:t>1</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3"/>
              <w:rPr>
                <w:rFonts w:ascii="Arial"/>
                <w:sz w:val="12"/>
              </w:rPr>
            </w:pPr>
            <w:r>
              <w:rPr>
                <w:rFonts w:ascii="Arial"/>
                <w:w w:val="100"/>
                <w:sz w:val="12"/>
              </w:rPr>
              <w:t>1</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4"/>
              <w:rPr>
                <w:rFonts w:ascii="Arial"/>
                <w:sz w:val="12"/>
              </w:rPr>
            </w:pPr>
            <w:r>
              <w:rPr>
                <w:rFonts w:ascii="Arial"/>
                <w:w w:val="100"/>
                <w:sz w:val="12"/>
              </w:rPr>
              <w:t>1</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5"/>
              <w:rPr>
                <w:rFonts w:ascii="Arial"/>
                <w:sz w:val="12"/>
              </w:rPr>
            </w:pPr>
            <w:r>
              <w:rPr>
                <w:rFonts w:ascii="Arial"/>
                <w:w w:val="100"/>
                <w:sz w:val="12"/>
              </w:rPr>
              <w:t>1</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6"/>
              <w:rPr>
                <w:rFonts w:ascii="Arial"/>
                <w:sz w:val="12"/>
              </w:rPr>
            </w:pPr>
            <w:r>
              <w:rPr>
                <w:rFonts w:ascii="Arial"/>
                <w:w w:val="100"/>
                <w:sz w:val="12"/>
              </w:rPr>
              <w:t>1</w:t>
            </w:r>
          </w:p>
        </w:tc>
      </w:tr>
      <w:tr>
        <w:trPr>
          <w:trHeight w:val="171" w:hRule="atLeast"/>
        </w:trPr>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5"/>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4"/>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4"/>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4"/>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4"/>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3"/>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3"/>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3"/>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3"/>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2"/>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2"/>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2"/>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2"/>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1"/>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1"/>
              <w:rPr>
                <w:rFonts w:ascii="Arial"/>
                <w:sz w:val="12"/>
              </w:rPr>
            </w:pPr>
            <w:r>
              <w:rPr>
                <w:rFonts w:ascii="Arial"/>
                <w:w w:val="100"/>
                <w:sz w:val="12"/>
              </w:rPr>
              <w:t>1</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2"/>
              <w:rPr>
                <w:rFonts w:ascii="Arial"/>
                <w:sz w:val="12"/>
              </w:rPr>
            </w:pPr>
            <w:r>
              <w:rPr>
                <w:rFonts w:ascii="Arial"/>
                <w:w w:val="100"/>
                <w:sz w:val="12"/>
              </w:rPr>
              <w:t>1</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2"/>
              <w:rPr>
                <w:rFonts w:ascii="Arial"/>
                <w:sz w:val="12"/>
              </w:rPr>
            </w:pPr>
            <w:r>
              <w:rPr>
                <w:rFonts w:ascii="Arial"/>
                <w:w w:val="100"/>
                <w:sz w:val="12"/>
              </w:rPr>
              <w:t>1</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3"/>
              <w:rPr>
                <w:rFonts w:ascii="Arial"/>
                <w:sz w:val="12"/>
              </w:rPr>
            </w:pPr>
            <w:r>
              <w:rPr>
                <w:rFonts w:ascii="Arial"/>
                <w:w w:val="100"/>
                <w:sz w:val="12"/>
              </w:rPr>
              <w:t>1</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4"/>
              <w:rPr>
                <w:rFonts w:ascii="Arial"/>
                <w:sz w:val="12"/>
              </w:rPr>
            </w:pPr>
            <w:r>
              <w:rPr>
                <w:rFonts w:ascii="Arial"/>
                <w:w w:val="100"/>
                <w:sz w:val="12"/>
              </w:rPr>
              <w:t>1</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5"/>
              <w:rPr>
                <w:rFonts w:ascii="Arial"/>
                <w:sz w:val="12"/>
              </w:rPr>
            </w:pPr>
            <w:r>
              <w:rPr>
                <w:rFonts w:ascii="Arial"/>
                <w:w w:val="100"/>
                <w:sz w:val="12"/>
              </w:rPr>
              <w:t>1</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6"/>
              <w:rPr>
                <w:rFonts w:ascii="Arial"/>
                <w:sz w:val="12"/>
              </w:rPr>
            </w:pPr>
            <w:r>
              <w:rPr>
                <w:rFonts w:ascii="Arial"/>
                <w:w w:val="100"/>
                <w:sz w:val="12"/>
              </w:rPr>
              <w:t>1</w:t>
            </w:r>
          </w:p>
        </w:tc>
      </w:tr>
      <w:tr>
        <w:trPr>
          <w:trHeight w:val="170" w:hRule="atLeast"/>
        </w:trPr>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5"/>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4"/>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4"/>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4"/>
              <w:rPr>
                <w:rFonts w:ascii="Arial"/>
                <w:sz w:val="12"/>
              </w:rPr>
            </w:pPr>
            <w:r>
              <w:rPr>
                <w:rFonts w:ascii="Arial"/>
                <w:sz w:val="12"/>
              </w:rPr>
              <w:t>0.98</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4"/>
              <w:rPr>
                <w:rFonts w:ascii="Arial"/>
                <w:sz w:val="12"/>
              </w:rPr>
            </w:pPr>
            <w:r>
              <w:rPr>
                <w:rFonts w:ascii="Arial"/>
                <w:sz w:val="12"/>
              </w:rPr>
              <w:t>0.98</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3"/>
              <w:rPr>
                <w:rFonts w:ascii="Arial"/>
                <w:sz w:val="12"/>
              </w:rPr>
            </w:pPr>
            <w:r>
              <w:rPr>
                <w:rFonts w:ascii="Arial"/>
                <w:sz w:val="12"/>
              </w:rPr>
              <w:t>0.98</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3"/>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3"/>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3"/>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2"/>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2"/>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2"/>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2"/>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1"/>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1"/>
              <w:rPr>
                <w:rFonts w:ascii="Arial"/>
                <w:sz w:val="12"/>
              </w:rPr>
            </w:pPr>
            <w:r>
              <w:rPr>
                <w:rFonts w:ascii="Arial"/>
                <w:w w:val="100"/>
                <w:sz w:val="12"/>
              </w:rPr>
              <w:t>1</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2"/>
              <w:rPr>
                <w:rFonts w:ascii="Arial"/>
                <w:sz w:val="12"/>
              </w:rPr>
            </w:pPr>
            <w:r>
              <w:rPr>
                <w:rFonts w:ascii="Arial"/>
                <w:w w:val="100"/>
                <w:sz w:val="12"/>
              </w:rPr>
              <w:t>1</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2"/>
              <w:rPr>
                <w:rFonts w:ascii="Arial"/>
                <w:sz w:val="12"/>
              </w:rPr>
            </w:pPr>
            <w:r>
              <w:rPr>
                <w:rFonts w:ascii="Arial"/>
                <w:w w:val="100"/>
                <w:sz w:val="12"/>
              </w:rPr>
              <w:t>1</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3"/>
              <w:rPr>
                <w:rFonts w:ascii="Arial"/>
                <w:sz w:val="12"/>
              </w:rPr>
            </w:pPr>
            <w:r>
              <w:rPr>
                <w:rFonts w:ascii="Arial"/>
                <w:w w:val="100"/>
                <w:sz w:val="12"/>
              </w:rPr>
              <w:t>1</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4"/>
              <w:rPr>
                <w:rFonts w:ascii="Arial"/>
                <w:sz w:val="12"/>
              </w:rPr>
            </w:pPr>
            <w:r>
              <w:rPr>
                <w:rFonts w:ascii="Arial"/>
                <w:w w:val="100"/>
                <w:sz w:val="12"/>
              </w:rPr>
              <w:t>1</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5"/>
              <w:rPr>
                <w:rFonts w:ascii="Arial"/>
                <w:sz w:val="12"/>
              </w:rPr>
            </w:pPr>
            <w:r>
              <w:rPr>
                <w:rFonts w:ascii="Arial"/>
                <w:w w:val="100"/>
                <w:sz w:val="12"/>
              </w:rPr>
              <w:t>1</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4" w:lineRule="exact"/>
              <w:ind w:right="6"/>
              <w:rPr>
                <w:rFonts w:ascii="Arial"/>
                <w:sz w:val="12"/>
              </w:rPr>
            </w:pPr>
            <w:r>
              <w:rPr>
                <w:rFonts w:ascii="Arial"/>
                <w:w w:val="100"/>
                <w:sz w:val="12"/>
              </w:rPr>
              <w:t>1</w:t>
            </w:r>
          </w:p>
        </w:tc>
      </w:tr>
      <w:tr>
        <w:trPr>
          <w:trHeight w:val="170" w:hRule="atLeast"/>
        </w:trPr>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5"/>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4"/>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4"/>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4"/>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4"/>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3"/>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3"/>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3"/>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3"/>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2"/>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2"/>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2"/>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2"/>
              <w:rPr>
                <w:rFonts w:ascii="Arial"/>
                <w:sz w:val="12"/>
              </w:rPr>
            </w:pPr>
            <w:r>
              <w:rPr>
                <w:rFonts w:ascii="Arial"/>
                <w:w w:val="100"/>
                <w:sz w:val="12"/>
              </w:rPr>
              <w:t>1</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1"/>
              <w:rPr>
                <w:rFonts w:ascii="Arial"/>
                <w:sz w:val="12"/>
              </w:rPr>
            </w:pPr>
            <w:r>
              <w:rPr>
                <w:rFonts w:ascii="Arial"/>
                <w:sz w:val="12"/>
              </w:rPr>
              <w:t>1.025</w:t>
            </w:r>
          </w:p>
        </w:tc>
        <w:tc>
          <w:tcPr>
            <w:tcW w:w="447"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1"/>
              <w:rPr>
                <w:rFonts w:ascii="Arial"/>
                <w:sz w:val="12"/>
              </w:rPr>
            </w:pPr>
            <w:r>
              <w:rPr>
                <w:rFonts w:ascii="Arial"/>
                <w:sz w:val="12"/>
              </w:rPr>
              <w:t>1.025</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2"/>
              <w:rPr>
                <w:rFonts w:ascii="Arial"/>
                <w:sz w:val="12"/>
              </w:rPr>
            </w:pPr>
            <w:r>
              <w:rPr>
                <w:rFonts w:ascii="Arial"/>
                <w:sz w:val="12"/>
              </w:rPr>
              <w:t>1.025</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3"/>
              <w:rPr>
                <w:rFonts w:ascii="Arial"/>
                <w:sz w:val="12"/>
              </w:rPr>
            </w:pPr>
            <w:r>
              <w:rPr>
                <w:rFonts w:ascii="Arial"/>
                <w:sz w:val="12"/>
              </w:rPr>
              <w:t>1.025</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4"/>
              <w:rPr>
                <w:rFonts w:ascii="Arial"/>
                <w:sz w:val="12"/>
              </w:rPr>
            </w:pPr>
            <w:r>
              <w:rPr>
                <w:rFonts w:ascii="Arial"/>
                <w:sz w:val="12"/>
              </w:rPr>
              <w:t>1.025</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4"/>
              <w:rPr>
                <w:rFonts w:ascii="Arial"/>
                <w:sz w:val="12"/>
              </w:rPr>
            </w:pPr>
            <w:r>
              <w:rPr>
                <w:rFonts w:ascii="Arial"/>
                <w:w w:val="100"/>
                <w:sz w:val="12"/>
              </w:rPr>
              <w:t>1</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5"/>
              <w:rPr>
                <w:rFonts w:ascii="Arial"/>
                <w:sz w:val="12"/>
              </w:rPr>
            </w:pPr>
            <w:r>
              <w:rPr>
                <w:rFonts w:ascii="Arial"/>
                <w:w w:val="100"/>
                <w:sz w:val="12"/>
              </w:rPr>
              <w:t>1</w:t>
            </w:r>
          </w:p>
        </w:tc>
        <w:tc>
          <w:tcPr>
            <w:tcW w:w="448" w:type="dxa"/>
            <w:tcBorders>
              <w:top w:val="single" w:sz="6" w:space="0" w:color="D3D3D3"/>
              <w:left w:val="single" w:sz="6" w:space="0" w:color="D3D3D3"/>
              <w:bottom w:val="single" w:sz="6" w:space="0" w:color="D3D3D3"/>
              <w:right w:val="single" w:sz="6" w:space="0" w:color="D3D3D3"/>
            </w:tcBorders>
          </w:tcPr>
          <w:p>
            <w:pPr>
              <w:pStyle w:val="TableParagraph"/>
              <w:spacing w:line="123" w:lineRule="exact"/>
              <w:ind w:right="6"/>
              <w:rPr>
                <w:rFonts w:ascii="Arial"/>
                <w:sz w:val="12"/>
              </w:rPr>
            </w:pPr>
            <w:r>
              <w:rPr>
                <w:rFonts w:ascii="Arial"/>
                <w:w w:val="100"/>
                <w:sz w:val="12"/>
              </w:rPr>
              <w:t>1</w:t>
            </w:r>
          </w:p>
        </w:tc>
      </w:tr>
      <w:tr>
        <w:trPr>
          <w:trHeight w:val="168" w:hRule="atLeast"/>
        </w:trPr>
        <w:tc>
          <w:tcPr>
            <w:tcW w:w="447" w:type="dxa"/>
            <w:tcBorders>
              <w:top w:val="single" w:sz="6" w:space="0" w:color="D3D3D3"/>
              <w:left w:val="single" w:sz="6" w:space="0" w:color="D3D3D3"/>
              <w:bottom w:val="single" w:sz="12" w:space="0" w:color="000000"/>
              <w:right w:val="single" w:sz="6" w:space="0" w:color="D3D3D3"/>
            </w:tcBorders>
          </w:tcPr>
          <w:p>
            <w:pPr>
              <w:pStyle w:val="TableParagraph"/>
              <w:spacing w:line="121" w:lineRule="exact"/>
              <w:ind w:right="5"/>
              <w:rPr>
                <w:rFonts w:ascii="Arial"/>
                <w:sz w:val="12"/>
              </w:rPr>
            </w:pPr>
            <w:r>
              <w:rPr>
                <w:rFonts w:ascii="Arial"/>
                <w:sz w:val="12"/>
              </w:rPr>
              <w:t>1.0075</w:t>
            </w:r>
          </w:p>
        </w:tc>
        <w:tc>
          <w:tcPr>
            <w:tcW w:w="447" w:type="dxa"/>
            <w:tcBorders>
              <w:top w:val="single" w:sz="6" w:space="0" w:color="D3D3D3"/>
              <w:left w:val="single" w:sz="6" w:space="0" w:color="D3D3D3"/>
              <w:bottom w:val="single" w:sz="12" w:space="0" w:color="000000"/>
              <w:right w:val="single" w:sz="6" w:space="0" w:color="D3D3D3"/>
            </w:tcBorders>
          </w:tcPr>
          <w:p>
            <w:pPr>
              <w:pStyle w:val="TableParagraph"/>
              <w:spacing w:line="121" w:lineRule="exact"/>
              <w:ind w:right="5"/>
              <w:rPr>
                <w:rFonts w:ascii="Arial"/>
                <w:sz w:val="12"/>
              </w:rPr>
            </w:pPr>
            <w:r>
              <w:rPr>
                <w:rFonts w:ascii="Arial"/>
                <w:sz w:val="12"/>
              </w:rPr>
              <w:t>1.0075</w:t>
            </w:r>
          </w:p>
        </w:tc>
        <w:tc>
          <w:tcPr>
            <w:tcW w:w="447" w:type="dxa"/>
            <w:tcBorders>
              <w:top w:val="single" w:sz="6" w:space="0" w:color="D3D3D3"/>
              <w:left w:val="single" w:sz="6" w:space="0" w:color="D3D3D3"/>
              <w:bottom w:val="single" w:sz="12" w:space="0" w:color="000000"/>
              <w:right w:val="single" w:sz="6" w:space="0" w:color="D3D3D3"/>
            </w:tcBorders>
          </w:tcPr>
          <w:p>
            <w:pPr>
              <w:pStyle w:val="TableParagraph"/>
              <w:spacing w:line="121" w:lineRule="exact"/>
              <w:ind w:right="4"/>
              <w:rPr>
                <w:rFonts w:ascii="Arial"/>
                <w:sz w:val="12"/>
              </w:rPr>
            </w:pPr>
            <w:r>
              <w:rPr>
                <w:rFonts w:ascii="Arial"/>
                <w:sz w:val="12"/>
              </w:rPr>
              <w:t>1.0075</w:t>
            </w:r>
          </w:p>
        </w:tc>
        <w:tc>
          <w:tcPr>
            <w:tcW w:w="447" w:type="dxa"/>
            <w:tcBorders>
              <w:top w:val="single" w:sz="6" w:space="0" w:color="D3D3D3"/>
              <w:left w:val="single" w:sz="6" w:space="0" w:color="D3D3D3"/>
              <w:bottom w:val="single" w:sz="12" w:space="0" w:color="000000"/>
              <w:right w:val="single" w:sz="6" w:space="0" w:color="D3D3D3"/>
            </w:tcBorders>
          </w:tcPr>
          <w:p>
            <w:pPr>
              <w:pStyle w:val="TableParagraph"/>
              <w:spacing w:line="121" w:lineRule="exact"/>
              <w:ind w:right="4"/>
              <w:rPr>
                <w:rFonts w:ascii="Arial"/>
                <w:sz w:val="12"/>
              </w:rPr>
            </w:pPr>
            <w:r>
              <w:rPr>
                <w:rFonts w:ascii="Arial"/>
                <w:sz w:val="12"/>
              </w:rPr>
              <w:t>1.0075</w:t>
            </w:r>
          </w:p>
        </w:tc>
        <w:tc>
          <w:tcPr>
            <w:tcW w:w="447" w:type="dxa"/>
            <w:tcBorders>
              <w:top w:val="single" w:sz="6" w:space="0" w:color="D3D3D3"/>
              <w:left w:val="single" w:sz="6" w:space="0" w:color="D3D3D3"/>
              <w:bottom w:val="single" w:sz="12" w:space="0" w:color="000000"/>
              <w:right w:val="single" w:sz="6" w:space="0" w:color="D3D3D3"/>
            </w:tcBorders>
          </w:tcPr>
          <w:p>
            <w:pPr>
              <w:pStyle w:val="TableParagraph"/>
              <w:spacing w:line="121" w:lineRule="exact"/>
              <w:ind w:right="4"/>
              <w:rPr>
                <w:rFonts w:ascii="Arial"/>
                <w:sz w:val="12"/>
              </w:rPr>
            </w:pPr>
            <w:r>
              <w:rPr>
                <w:rFonts w:ascii="Arial"/>
                <w:sz w:val="12"/>
              </w:rPr>
              <w:t>1.0075</w:t>
            </w:r>
          </w:p>
        </w:tc>
        <w:tc>
          <w:tcPr>
            <w:tcW w:w="447" w:type="dxa"/>
            <w:tcBorders>
              <w:top w:val="single" w:sz="6" w:space="0" w:color="D3D3D3"/>
              <w:left w:val="single" w:sz="6" w:space="0" w:color="D3D3D3"/>
              <w:bottom w:val="single" w:sz="12" w:space="0" w:color="000000"/>
              <w:right w:val="single" w:sz="6" w:space="0" w:color="D3D3D3"/>
            </w:tcBorders>
          </w:tcPr>
          <w:p>
            <w:pPr>
              <w:pStyle w:val="TableParagraph"/>
              <w:spacing w:line="121" w:lineRule="exact"/>
              <w:ind w:right="4"/>
              <w:rPr>
                <w:rFonts w:ascii="Arial"/>
                <w:sz w:val="12"/>
              </w:rPr>
            </w:pPr>
            <w:r>
              <w:rPr>
                <w:rFonts w:ascii="Arial"/>
                <w:sz w:val="12"/>
              </w:rPr>
              <w:t>1.0075</w:t>
            </w:r>
          </w:p>
        </w:tc>
        <w:tc>
          <w:tcPr>
            <w:tcW w:w="447" w:type="dxa"/>
            <w:tcBorders>
              <w:top w:val="single" w:sz="6" w:space="0" w:color="D3D3D3"/>
              <w:left w:val="single" w:sz="6" w:space="0" w:color="D3D3D3"/>
              <w:bottom w:val="single" w:sz="12" w:space="0" w:color="000000"/>
              <w:right w:val="single" w:sz="6" w:space="0" w:color="D3D3D3"/>
            </w:tcBorders>
          </w:tcPr>
          <w:p>
            <w:pPr>
              <w:pStyle w:val="TableParagraph"/>
              <w:spacing w:line="121" w:lineRule="exact"/>
              <w:ind w:right="3"/>
              <w:rPr>
                <w:rFonts w:ascii="Arial"/>
                <w:sz w:val="12"/>
              </w:rPr>
            </w:pPr>
            <w:r>
              <w:rPr>
                <w:rFonts w:ascii="Arial"/>
                <w:sz w:val="12"/>
              </w:rPr>
              <w:t>1.0075</w:t>
            </w:r>
          </w:p>
        </w:tc>
        <w:tc>
          <w:tcPr>
            <w:tcW w:w="447" w:type="dxa"/>
            <w:tcBorders>
              <w:top w:val="single" w:sz="6" w:space="0" w:color="D3D3D3"/>
              <w:left w:val="single" w:sz="6" w:space="0" w:color="D3D3D3"/>
              <w:bottom w:val="single" w:sz="12" w:space="0" w:color="000000"/>
              <w:right w:val="single" w:sz="6" w:space="0" w:color="D3D3D3"/>
            </w:tcBorders>
          </w:tcPr>
          <w:p>
            <w:pPr>
              <w:pStyle w:val="TableParagraph"/>
              <w:spacing w:line="121" w:lineRule="exact"/>
              <w:ind w:right="3"/>
              <w:rPr>
                <w:rFonts w:ascii="Arial"/>
                <w:sz w:val="12"/>
              </w:rPr>
            </w:pPr>
            <w:r>
              <w:rPr>
                <w:rFonts w:ascii="Arial"/>
                <w:sz w:val="12"/>
              </w:rPr>
              <w:t>1.0075</w:t>
            </w:r>
          </w:p>
        </w:tc>
        <w:tc>
          <w:tcPr>
            <w:tcW w:w="447" w:type="dxa"/>
            <w:tcBorders>
              <w:top w:val="single" w:sz="6" w:space="0" w:color="D3D3D3"/>
              <w:left w:val="single" w:sz="6" w:space="0" w:color="D3D3D3"/>
              <w:bottom w:val="single" w:sz="12" w:space="0" w:color="000000"/>
              <w:right w:val="single" w:sz="6" w:space="0" w:color="D3D3D3"/>
            </w:tcBorders>
          </w:tcPr>
          <w:p>
            <w:pPr>
              <w:pStyle w:val="TableParagraph"/>
              <w:spacing w:line="121" w:lineRule="exact"/>
              <w:ind w:right="3"/>
              <w:rPr>
                <w:rFonts w:ascii="Arial"/>
                <w:sz w:val="12"/>
              </w:rPr>
            </w:pPr>
            <w:r>
              <w:rPr>
                <w:rFonts w:ascii="Arial"/>
                <w:sz w:val="12"/>
              </w:rPr>
              <w:t>1.0075</w:t>
            </w:r>
          </w:p>
        </w:tc>
        <w:tc>
          <w:tcPr>
            <w:tcW w:w="447" w:type="dxa"/>
            <w:tcBorders>
              <w:top w:val="single" w:sz="6" w:space="0" w:color="D3D3D3"/>
              <w:left w:val="single" w:sz="6" w:space="0" w:color="D3D3D3"/>
              <w:bottom w:val="single" w:sz="12" w:space="0" w:color="000000"/>
              <w:right w:val="single" w:sz="6" w:space="0" w:color="D3D3D3"/>
            </w:tcBorders>
          </w:tcPr>
          <w:p>
            <w:pPr>
              <w:pStyle w:val="TableParagraph"/>
              <w:spacing w:line="121" w:lineRule="exact"/>
              <w:ind w:right="4"/>
              <w:rPr>
                <w:rFonts w:ascii="Arial"/>
                <w:sz w:val="12"/>
              </w:rPr>
            </w:pPr>
            <w:r>
              <w:rPr>
                <w:rFonts w:ascii="Arial"/>
                <w:sz w:val="12"/>
              </w:rPr>
              <w:t>1.0075</w:t>
            </w:r>
          </w:p>
        </w:tc>
        <w:tc>
          <w:tcPr>
            <w:tcW w:w="447" w:type="dxa"/>
            <w:tcBorders>
              <w:top w:val="single" w:sz="6" w:space="0" w:color="D3D3D3"/>
              <w:left w:val="single" w:sz="6" w:space="0" w:color="D3D3D3"/>
              <w:bottom w:val="single" w:sz="12" w:space="0" w:color="000000"/>
              <w:right w:val="single" w:sz="6" w:space="0" w:color="D3D3D3"/>
            </w:tcBorders>
          </w:tcPr>
          <w:p>
            <w:pPr>
              <w:pStyle w:val="TableParagraph"/>
              <w:spacing w:line="121" w:lineRule="exact"/>
              <w:ind w:right="2"/>
              <w:rPr>
                <w:rFonts w:ascii="Arial"/>
                <w:sz w:val="12"/>
              </w:rPr>
            </w:pPr>
            <w:r>
              <w:rPr>
                <w:rFonts w:ascii="Arial"/>
                <w:sz w:val="12"/>
              </w:rPr>
              <w:t>1.0075</w:t>
            </w:r>
          </w:p>
        </w:tc>
        <w:tc>
          <w:tcPr>
            <w:tcW w:w="447" w:type="dxa"/>
            <w:tcBorders>
              <w:top w:val="single" w:sz="6" w:space="0" w:color="D3D3D3"/>
              <w:left w:val="single" w:sz="6" w:space="0" w:color="D3D3D3"/>
              <w:bottom w:val="single" w:sz="12" w:space="0" w:color="000000"/>
              <w:right w:val="single" w:sz="6" w:space="0" w:color="D3D3D3"/>
            </w:tcBorders>
          </w:tcPr>
          <w:p>
            <w:pPr>
              <w:pStyle w:val="TableParagraph"/>
              <w:spacing w:line="121" w:lineRule="exact"/>
              <w:ind w:right="2"/>
              <w:rPr>
                <w:rFonts w:ascii="Arial"/>
                <w:sz w:val="12"/>
              </w:rPr>
            </w:pPr>
            <w:r>
              <w:rPr>
                <w:rFonts w:ascii="Arial"/>
                <w:sz w:val="12"/>
              </w:rPr>
              <w:t>1.0075</w:t>
            </w:r>
          </w:p>
        </w:tc>
        <w:tc>
          <w:tcPr>
            <w:tcW w:w="447" w:type="dxa"/>
            <w:tcBorders>
              <w:top w:val="single" w:sz="6" w:space="0" w:color="D3D3D3"/>
              <w:left w:val="single" w:sz="6" w:space="0" w:color="D3D3D3"/>
              <w:bottom w:val="single" w:sz="12" w:space="0" w:color="000000"/>
              <w:right w:val="single" w:sz="6" w:space="0" w:color="D3D3D3"/>
            </w:tcBorders>
          </w:tcPr>
          <w:p>
            <w:pPr>
              <w:pStyle w:val="TableParagraph"/>
              <w:spacing w:line="121" w:lineRule="exact"/>
              <w:ind w:right="2"/>
              <w:rPr>
                <w:rFonts w:ascii="Arial"/>
                <w:sz w:val="12"/>
              </w:rPr>
            </w:pPr>
            <w:r>
              <w:rPr>
                <w:rFonts w:ascii="Arial"/>
                <w:sz w:val="12"/>
              </w:rPr>
              <w:t>1.0075</w:t>
            </w:r>
          </w:p>
        </w:tc>
        <w:tc>
          <w:tcPr>
            <w:tcW w:w="447" w:type="dxa"/>
            <w:tcBorders>
              <w:top w:val="single" w:sz="6" w:space="0" w:color="D3D3D3"/>
              <w:left w:val="single" w:sz="6" w:space="0" w:color="D3D3D3"/>
              <w:bottom w:val="single" w:sz="12" w:space="0" w:color="000000"/>
              <w:right w:val="single" w:sz="6" w:space="0" w:color="D3D3D3"/>
            </w:tcBorders>
          </w:tcPr>
          <w:p>
            <w:pPr>
              <w:pStyle w:val="TableParagraph"/>
              <w:spacing w:line="121" w:lineRule="exact"/>
              <w:ind w:right="1"/>
              <w:rPr>
                <w:rFonts w:ascii="Arial"/>
                <w:sz w:val="12"/>
              </w:rPr>
            </w:pPr>
            <w:r>
              <w:rPr>
                <w:rFonts w:ascii="Arial"/>
                <w:sz w:val="12"/>
              </w:rPr>
              <w:t>1.0075</w:t>
            </w:r>
          </w:p>
        </w:tc>
        <w:tc>
          <w:tcPr>
            <w:tcW w:w="447" w:type="dxa"/>
            <w:tcBorders>
              <w:top w:val="single" w:sz="6" w:space="0" w:color="D3D3D3"/>
              <w:left w:val="single" w:sz="6" w:space="0" w:color="D3D3D3"/>
              <w:bottom w:val="single" w:sz="12" w:space="0" w:color="000000"/>
              <w:right w:val="single" w:sz="6" w:space="0" w:color="D3D3D3"/>
            </w:tcBorders>
          </w:tcPr>
          <w:p>
            <w:pPr>
              <w:pStyle w:val="TableParagraph"/>
              <w:spacing w:line="121" w:lineRule="exact"/>
              <w:ind w:right="1"/>
              <w:rPr>
                <w:rFonts w:ascii="Arial"/>
                <w:sz w:val="12"/>
              </w:rPr>
            </w:pPr>
            <w:r>
              <w:rPr>
                <w:rFonts w:ascii="Arial"/>
                <w:sz w:val="12"/>
              </w:rPr>
              <w:t>1.0075</w:t>
            </w:r>
          </w:p>
        </w:tc>
        <w:tc>
          <w:tcPr>
            <w:tcW w:w="448" w:type="dxa"/>
            <w:tcBorders>
              <w:top w:val="single" w:sz="6" w:space="0" w:color="D3D3D3"/>
              <w:left w:val="single" w:sz="6" w:space="0" w:color="D3D3D3"/>
              <w:bottom w:val="single" w:sz="12" w:space="0" w:color="000000"/>
              <w:right w:val="single" w:sz="6" w:space="0" w:color="D3D3D3"/>
            </w:tcBorders>
          </w:tcPr>
          <w:p>
            <w:pPr>
              <w:pStyle w:val="TableParagraph"/>
              <w:spacing w:line="121" w:lineRule="exact"/>
              <w:ind w:right="2"/>
              <w:rPr>
                <w:rFonts w:ascii="Arial"/>
                <w:sz w:val="12"/>
              </w:rPr>
            </w:pPr>
            <w:r>
              <w:rPr>
                <w:rFonts w:ascii="Arial"/>
                <w:sz w:val="12"/>
              </w:rPr>
              <w:t>1.0075</w:t>
            </w:r>
          </w:p>
        </w:tc>
        <w:tc>
          <w:tcPr>
            <w:tcW w:w="448" w:type="dxa"/>
            <w:tcBorders>
              <w:top w:val="single" w:sz="6" w:space="0" w:color="D3D3D3"/>
              <w:left w:val="single" w:sz="6" w:space="0" w:color="D3D3D3"/>
              <w:bottom w:val="single" w:sz="12" w:space="0" w:color="000000"/>
              <w:right w:val="single" w:sz="6" w:space="0" w:color="D3D3D3"/>
            </w:tcBorders>
          </w:tcPr>
          <w:p>
            <w:pPr>
              <w:pStyle w:val="TableParagraph"/>
              <w:spacing w:line="121" w:lineRule="exact"/>
              <w:ind w:right="3"/>
              <w:rPr>
                <w:rFonts w:ascii="Arial"/>
                <w:sz w:val="12"/>
              </w:rPr>
            </w:pPr>
            <w:r>
              <w:rPr>
                <w:rFonts w:ascii="Arial"/>
                <w:sz w:val="12"/>
              </w:rPr>
              <w:t>1.0075</w:t>
            </w:r>
          </w:p>
        </w:tc>
        <w:tc>
          <w:tcPr>
            <w:tcW w:w="448" w:type="dxa"/>
            <w:tcBorders>
              <w:top w:val="single" w:sz="6" w:space="0" w:color="D3D3D3"/>
              <w:left w:val="single" w:sz="6" w:space="0" w:color="D3D3D3"/>
              <w:bottom w:val="single" w:sz="12" w:space="0" w:color="000000"/>
              <w:right w:val="single" w:sz="6" w:space="0" w:color="D3D3D3"/>
            </w:tcBorders>
          </w:tcPr>
          <w:p>
            <w:pPr>
              <w:pStyle w:val="TableParagraph"/>
              <w:spacing w:line="121" w:lineRule="exact"/>
              <w:ind w:right="4"/>
              <w:rPr>
                <w:rFonts w:ascii="Arial"/>
                <w:sz w:val="12"/>
              </w:rPr>
            </w:pPr>
            <w:r>
              <w:rPr>
                <w:rFonts w:ascii="Arial"/>
                <w:sz w:val="12"/>
              </w:rPr>
              <w:t>1.0075</w:t>
            </w:r>
          </w:p>
        </w:tc>
        <w:tc>
          <w:tcPr>
            <w:tcW w:w="448" w:type="dxa"/>
            <w:tcBorders>
              <w:top w:val="single" w:sz="6" w:space="0" w:color="D3D3D3"/>
              <w:left w:val="single" w:sz="6" w:space="0" w:color="D3D3D3"/>
              <w:bottom w:val="single" w:sz="12" w:space="0" w:color="000000"/>
              <w:right w:val="single" w:sz="6" w:space="0" w:color="D3D3D3"/>
            </w:tcBorders>
          </w:tcPr>
          <w:p>
            <w:pPr>
              <w:pStyle w:val="TableParagraph"/>
              <w:spacing w:line="121" w:lineRule="exact"/>
              <w:ind w:right="4"/>
              <w:rPr>
                <w:rFonts w:ascii="Arial"/>
                <w:sz w:val="12"/>
              </w:rPr>
            </w:pPr>
            <w:r>
              <w:rPr>
                <w:rFonts w:ascii="Arial"/>
                <w:sz w:val="12"/>
              </w:rPr>
              <w:t>1.0075</w:t>
            </w:r>
          </w:p>
        </w:tc>
        <w:tc>
          <w:tcPr>
            <w:tcW w:w="448" w:type="dxa"/>
            <w:tcBorders>
              <w:top w:val="single" w:sz="6" w:space="0" w:color="D3D3D3"/>
              <w:left w:val="single" w:sz="6" w:space="0" w:color="D3D3D3"/>
              <w:bottom w:val="single" w:sz="12" w:space="0" w:color="000000"/>
              <w:right w:val="single" w:sz="6" w:space="0" w:color="D3D3D3"/>
            </w:tcBorders>
          </w:tcPr>
          <w:p>
            <w:pPr>
              <w:pStyle w:val="TableParagraph"/>
              <w:spacing w:line="121" w:lineRule="exact"/>
              <w:ind w:right="5"/>
              <w:rPr>
                <w:rFonts w:ascii="Arial"/>
                <w:sz w:val="12"/>
              </w:rPr>
            </w:pPr>
            <w:r>
              <w:rPr>
                <w:rFonts w:ascii="Arial"/>
                <w:sz w:val="12"/>
              </w:rPr>
              <w:t>1.0075</w:t>
            </w:r>
          </w:p>
        </w:tc>
        <w:tc>
          <w:tcPr>
            <w:tcW w:w="448" w:type="dxa"/>
            <w:tcBorders>
              <w:top w:val="single" w:sz="6" w:space="0" w:color="D3D3D3"/>
              <w:left w:val="single" w:sz="6" w:space="0" w:color="D3D3D3"/>
              <w:bottom w:val="single" w:sz="12" w:space="0" w:color="000000"/>
              <w:right w:val="single" w:sz="6" w:space="0" w:color="D3D3D3"/>
            </w:tcBorders>
          </w:tcPr>
          <w:p>
            <w:pPr>
              <w:pStyle w:val="TableParagraph"/>
              <w:spacing w:line="121" w:lineRule="exact"/>
              <w:ind w:right="6"/>
              <w:rPr>
                <w:rFonts w:ascii="Arial"/>
                <w:sz w:val="12"/>
              </w:rPr>
            </w:pPr>
            <w:r>
              <w:rPr>
                <w:rFonts w:ascii="Arial"/>
                <w:sz w:val="12"/>
              </w:rPr>
              <w:t>1.0075</w:t>
            </w:r>
          </w:p>
        </w:tc>
      </w:tr>
    </w:tbl>
    <w:sectPr>
      <w:pgSz w:w="12240" w:h="15840"/>
      <w:pgMar w:header="0" w:footer="780" w:top="1420" w:bottom="96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rebuchet MS">
    <w:altName w:val="Trebuchet MS"/>
    <w:charset w:val="0"/>
    <w:family w:val="swiss"/>
    <w:pitch w:val="variable"/>
  </w:font>
  <w:font w:name="Cambria Math">
    <w:altName w:val="Cambria Math"/>
    <w:charset w:val="0"/>
    <w:family w:val="roman"/>
    <w:pitch w:val="variable"/>
  </w:font>
  <w:font w:name="Symbol">
    <w:altName w:val="Symbol"/>
    <w:charset w:val="2"/>
    <w:family w:val="roman"/>
    <w:pitch w:val="variable"/>
  </w:font>
  <w:font w:name="Calibri">
    <w:altName w:val="Calibri"/>
    <w:charset w:val="0"/>
    <w:family w:val="swiss"/>
    <w:pitch w:val="variable"/>
  </w:font>
  <w:font w:name="Book Antiqua">
    <w:altName w:val="Book Antiqua"/>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92.024002pt;margin-top:742.002625pt;width:451.05pt;height:15.3pt;mso-position-horizontal-relative:page;mso-position-vertical-relative:page;z-index:-53920" type="#_x0000_t202" filled="false" stroked="false">
          <v:textbox inset="0,0,0,0">
            <w:txbxContent>
              <w:p>
                <w:pPr>
                  <w:pStyle w:val="BodyText"/>
                  <w:spacing w:before="10"/>
                  <w:ind w:left="20"/>
                </w:pPr>
                <w:r>
                  <w:rPr/>
                  <w:t>The Future of Cryptocurrency </w:t>
                </w:r>
                <w:r>
                  <w:rPr>
                    <w:color w:val="EB1C23"/>
                  </w:rPr>
                  <w:t>| </w:t>
                </w:r>
                <w:r>
                  <w:rPr>
                    <w:color w:val="808080"/>
                  </w:rPr>
                  <w:t>An Investor’s Comparison of Bitcoin and Ethereum </w:t>
                </w:r>
                <w:r>
                  <w:rPr>
                    <w:color w:val="EB1C23"/>
                  </w:rPr>
                  <w:t>| </w:t>
                </w:r>
                <w:r>
                  <w:rPr/>
                  <w:t>Page </w:t>
                </w: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2138" w:hanging="360"/>
      </w:pPr>
      <w:rPr>
        <w:rFonts w:hint="default" w:ascii="Symbol" w:hAnsi="Symbol" w:eastAsia="Symbol" w:cs="Symbol"/>
        <w:w w:val="100"/>
        <w:sz w:val="24"/>
        <w:szCs w:val="24"/>
        <w:lang w:val="en-us" w:eastAsia="en-us" w:bidi="en-us"/>
      </w:rPr>
    </w:lvl>
    <w:lvl w:ilvl="1">
      <w:start w:val="0"/>
      <w:numFmt w:val="bullet"/>
      <w:lvlText w:val="•"/>
      <w:lvlJc w:val="left"/>
      <w:pPr>
        <w:ind w:left="3150" w:hanging="360"/>
      </w:pPr>
      <w:rPr>
        <w:rFonts w:hint="default"/>
        <w:lang w:val="en-us" w:eastAsia="en-us" w:bidi="en-us"/>
      </w:rPr>
    </w:lvl>
    <w:lvl w:ilvl="2">
      <w:start w:val="0"/>
      <w:numFmt w:val="bullet"/>
      <w:lvlText w:val="•"/>
      <w:lvlJc w:val="left"/>
      <w:pPr>
        <w:ind w:left="4160" w:hanging="360"/>
      </w:pPr>
      <w:rPr>
        <w:rFonts w:hint="default"/>
        <w:lang w:val="en-us" w:eastAsia="en-us" w:bidi="en-us"/>
      </w:rPr>
    </w:lvl>
    <w:lvl w:ilvl="3">
      <w:start w:val="0"/>
      <w:numFmt w:val="bullet"/>
      <w:lvlText w:val="•"/>
      <w:lvlJc w:val="left"/>
      <w:pPr>
        <w:ind w:left="5170" w:hanging="360"/>
      </w:pPr>
      <w:rPr>
        <w:rFonts w:hint="default"/>
        <w:lang w:val="en-us" w:eastAsia="en-us" w:bidi="en-us"/>
      </w:rPr>
    </w:lvl>
    <w:lvl w:ilvl="4">
      <w:start w:val="0"/>
      <w:numFmt w:val="bullet"/>
      <w:lvlText w:val="•"/>
      <w:lvlJc w:val="left"/>
      <w:pPr>
        <w:ind w:left="6180" w:hanging="360"/>
      </w:pPr>
      <w:rPr>
        <w:rFonts w:hint="default"/>
        <w:lang w:val="en-us" w:eastAsia="en-us" w:bidi="en-us"/>
      </w:rPr>
    </w:lvl>
    <w:lvl w:ilvl="5">
      <w:start w:val="0"/>
      <w:numFmt w:val="bullet"/>
      <w:lvlText w:val="•"/>
      <w:lvlJc w:val="left"/>
      <w:pPr>
        <w:ind w:left="7190" w:hanging="360"/>
      </w:pPr>
      <w:rPr>
        <w:rFonts w:hint="default"/>
        <w:lang w:val="en-us" w:eastAsia="en-us" w:bidi="en-us"/>
      </w:rPr>
    </w:lvl>
    <w:lvl w:ilvl="6">
      <w:start w:val="0"/>
      <w:numFmt w:val="bullet"/>
      <w:lvlText w:val="•"/>
      <w:lvlJc w:val="left"/>
      <w:pPr>
        <w:ind w:left="8200" w:hanging="360"/>
      </w:pPr>
      <w:rPr>
        <w:rFonts w:hint="default"/>
        <w:lang w:val="en-us" w:eastAsia="en-us" w:bidi="en-us"/>
      </w:rPr>
    </w:lvl>
    <w:lvl w:ilvl="7">
      <w:start w:val="0"/>
      <w:numFmt w:val="bullet"/>
      <w:lvlText w:val="•"/>
      <w:lvlJc w:val="left"/>
      <w:pPr>
        <w:ind w:left="9210" w:hanging="360"/>
      </w:pPr>
      <w:rPr>
        <w:rFonts w:hint="default"/>
        <w:lang w:val="en-us" w:eastAsia="en-us" w:bidi="en-us"/>
      </w:rPr>
    </w:lvl>
    <w:lvl w:ilvl="8">
      <w:start w:val="0"/>
      <w:numFmt w:val="bullet"/>
      <w:lvlText w:val="•"/>
      <w:lvlJc w:val="left"/>
      <w:pPr>
        <w:ind w:left="10220" w:hanging="360"/>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TOC1" w:type="paragraph">
    <w:name w:val="TOC 1"/>
    <w:basedOn w:val="Normal"/>
    <w:uiPriority w:val="1"/>
    <w:qFormat/>
    <w:pPr>
      <w:spacing w:before="139"/>
      <w:ind w:left="1418"/>
    </w:pPr>
    <w:rPr>
      <w:rFonts w:ascii="Times New Roman" w:hAnsi="Times New Roman" w:eastAsia="Times New Roman" w:cs="Times New Roman"/>
      <w:sz w:val="24"/>
      <w:szCs w:val="24"/>
      <w:lang w:val="en-us" w:eastAsia="en-us" w:bidi="en-us"/>
    </w:rPr>
  </w:style>
  <w:style w:styleId="TOC2" w:type="paragraph">
    <w:name w:val="TOC 2"/>
    <w:basedOn w:val="Normal"/>
    <w:uiPriority w:val="1"/>
    <w:qFormat/>
    <w:pPr>
      <w:spacing w:before="137"/>
      <w:ind w:left="1634"/>
    </w:pPr>
    <w:rPr>
      <w:rFonts w:ascii="Times New Roman" w:hAnsi="Times New Roman" w:eastAsia="Times New Roman" w:cs="Times New Roman"/>
      <w:sz w:val="24"/>
      <w:szCs w:val="24"/>
      <w:lang w:val="en-us" w:eastAsia="en-us" w:bidi="en-us"/>
    </w:rPr>
  </w:style>
  <w:style w:styleId="TOC3" w:type="paragraph">
    <w:name w:val="TOC 3"/>
    <w:basedOn w:val="Normal"/>
    <w:uiPriority w:val="1"/>
    <w:qFormat/>
    <w:pPr>
      <w:spacing w:before="140"/>
      <w:ind w:left="1865"/>
    </w:pPr>
    <w:rPr>
      <w:rFonts w:ascii="Times New Roman" w:hAnsi="Times New Roman" w:eastAsia="Times New Roman" w:cs="Times New Roman"/>
      <w:sz w:val="24"/>
      <w:szCs w:val="24"/>
      <w:lang w:val="en-us" w:eastAsia="en-us" w:bidi="en-us"/>
    </w:rPr>
  </w:style>
  <w:style w:styleId="BodyText" w:type="paragraph">
    <w:name w:val="Body Text"/>
    <w:basedOn w:val="Normal"/>
    <w:uiPriority w:val="1"/>
    <w:qFormat/>
    <w:pPr/>
    <w:rPr>
      <w:rFonts w:ascii="Times New Roman" w:hAnsi="Times New Roman" w:eastAsia="Times New Roman" w:cs="Times New Roman"/>
      <w:sz w:val="24"/>
      <w:szCs w:val="24"/>
      <w:lang w:val="en-us" w:eastAsia="en-us" w:bidi="en-us"/>
    </w:rPr>
  </w:style>
  <w:style w:styleId="Heading1" w:type="paragraph">
    <w:name w:val="Heading 1"/>
    <w:basedOn w:val="Normal"/>
    <w:uiPriority w:val="1"/>
    <w:qFormat/>
    <w:pPr>
      <w:spacing w:before="75"/>
      <w:ind w:left="1418"/>
      <w:outlineLvl w:val="1"/>
    </w:pPr>
    <w:rPr>
      <w:rFonts w:ascii="Trebuchet MS" w:hAnsi="Trebuchet MS" w:eastAsia="Trebuchet MS" w:cs="Trebuchet MS"/>
      <w:sz w:val="40"/>
      <w:szCs w:val="40"/>
      <w:lang w:val="en-us" w:eastAsia="en-us" w:bidi="en-us"/>
    </w:rPr>
  </w:style>
  <w:style w:styleId="Heading2" w:type="paragraph">
    <w:name w:val="Heading 2"/>
    <w:basedOn w:val="Normal"/>
    <w:uiPriority w:val="1"/>
    <w:qFormat/>
    <w:pPr>
      <w:ind w:left="1418"/>
      <w:outlineLvl w:val="2"/>
    </w:pPr>
    <w:rPr>
      <w:rFonts w:ascii="Trebuchet MS" w:hAnsi="Trebuchet MS" w:eastAsia="Trebuchet MS" w:cs="Trebuchet MS"/>
      <w:sz w:val="32"/>
      <w:szCs w:val="32"/>
      <w:lang w:val="en-us" w:eastAsia="en-us" w:bidi="en-us"/>
    </w:rPr>
  </w:style>
  <w:style w:styleId="Heading3" w:type="paragraph">
    <w:name w:val="Heading 3"/>
    <w:basedOn w:val="Normal"/>
    <w:uiPriority w:val="1"/>
    <w:qFormat/>
    <w:pPr>
      <w:ind w:left="1418"/>
      <w:outlineLvl w:val="3"/>
    </w:pPr>
    <w:rPr>
      <w:rFonts w:ascii="Times New Roman" w:hAnsi="Times New Roman" w:eastAsia="Times New Roman" w:cs="Times New Roman"/>
      <w:b/>
      <w:bCs/>
      <w:sz w:val="24"/>
      <w:szCs w:val="24"/>
      <w:lang w:val="en-us" w:eastAsia="en-us" w:bidi="en-us"/>
    </w:rPr>
  </w:style>
  <w:style w:styleId="ListParagraph" w:type="paragraph">
    <w:name w:val="List Paragraph"/>
    <w:basedOn w:val="Normal"/>
    <w:uiPriority w:val="1"/>
    <w:qFormat/>
    <w:pPr>
      <w:spacing w:before="21"/>
      <w:ind w:left="2138" w:hanging="360"/>
    </w:pPr>
    <w:rPr>
      <w:rFonts w:ascii="Times New Roman" w:hAnsi="Times New Roman" w:eastAsia="Times New Roman" w:cs="Times New Roman"/>
      <w:lang w:val="en-us" w:eastAsia="en-us" w:bidi="en-us"/>
    </w:rPr>
  </w:style>
  <w:style w:styleId="TableParagraph" w:type="paragraph">
    <w:name w:val="Table Paragraph"/>
    <w:basedOn w:val="Normal"/>
    <w:uiPriority w:val="1"/>
    <w:qFormat/>
    <w:pPr>
      <w:spacing w:before="27"/>
      <w:jc w:val="righ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2.png"/><Relationship Id="rId7" Type="http://schemas.openxmlformats.org/officeDocument/2006/relationships/footer" Target="footer1.xml"/><Relationship Id="rId8" Type="http://schemas.openxmlformats.org/officeDocument/2006/relationships/image" Target="media/image3.jpeg"/><Relationship Id="rId9" Type="http://schemas.openxmlformats.org/officeDocument/2006/relationships/image" Target="media/image4.png"/><Relationship Id="rId10" Type="http://schemas.openxmlformats.org/officeDocument/2006/relationships/image" Target="media/image5.jpeg"/><Relationship Id="rId11" Type="http://schemas.openxmlformats.org/officeDocument/2006/relationships/image" Target="media/image6.pn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png"/><Relationship Id="rId15" Type="http://schemas.openxmlformats.org/officeDocument/2006/relationships/hyperlink" Target="http://www.theguardian.com/technology/2015/jul/08/swiss-post-" TargetMode="External"/><Relationship Id="rId16" Type="http://schemas.openxmlformats.org/officeDocument/2006/relationships/hyperlink" Target="http://www.infoag.org/abstract_papers/papers/paper_236.pdf" TargetMode="External"/><Relationship Id="rId17" Type="http://schemas.openxmlformats.org/officeDocument/2006/relationships/hyperlink" Target="http://investor.avinc.com/annuals.cfm" TargetMode="External"/><Relationship Id="rId18" Type="http://schemas.openxmlformats.org/officeDocument/2006/relationships/hyperlink" Target="http://www.reuters.com/article/2015/02/24/mideast-" TargetMode="External"/><Relationship Id="rId19" Type="http://schemas.openxmlformats.org/officeDocument/2006/relationships/hyperlink" Target="http://www.finextra.com/finextra-downloads/newsdocs/document-1063851711.pdf" TargetMode="External"/><Relationship Id="rId20" Type="http://schemas.openxmlformats.org/officeDocument/2006/relationships/hyperlink" Target="http://www.cryptocoinsnews.com/ecommerce-at-" TargetMode="External"/><Relationship Id="rId21" Type="http://schemas.openxmlformats.org/officeDocument/2006/relationships/hyperlink" Target="http://www.cnbc.com/2015/05/01/the-top-hispanic-entrepreneurs-in-america.html?slide=8" TargetMode="External"/><Relationship Id="rId22" Type="http://schemas.openxmlformats.org/officeDocument/2006/relationships/hyperlink" Target="http://www.publicintegrity.org/2015/08/05/17776/top-" TargetMode="External"/><Relationship Id="rId23" Type="http://schemas.openxmlformats.org/officeDocument/2006/relationships/hyperlink" Target="http://www.cfr.org/global/global-conflict-tracker/p32137%23!/" TargetMode="External"/><Relationship Id="rId24" Type="http://schemas.openxmlformats.org/officeDocument/2006/relationships/hyperlink" Target="http://www.slate.com/articles/technology/caixin/2015/07/drones_in_china_can_the_count" TargetMode="External"/><Relationship Id="rId25" Type="http://schemas.openxmlformats.org/officeDocument/2006/relationships/hyperlink" Target="http://www2.deloitte.com/content/dam/Deloitte/global/Documents/Manufacturing/gx-" TargetMode="External"/><Relationship Id="rId26" Type="http://schemas.openxmlformats.org/officeDocument/2006/relationships/hyperlink" Target="http://www.theglobeandmail.com/technology/tech-news/canadian-technology-and-the-" TargetMode="External"/><Relationship Id="rId27" Type="http://schemas.openxmlformats.org/officeDocument/2006/relationships/hyperlink" Target="http://www.frost.com/prod/servlet/press-release.pag?docid=278664709" TargetMode="External"/><Relationship Id="rId28" Type="http://schemas.openxmlformats.org/officeDocument/2006/relationships/hyperlink" Target="http://www.ga.com/history" TargetMode="External"/><Relationship Id="rId29" Type="http://schemas.openxmlformats.org/officeDocument/2006/relationships/hyperlink" Target="http://www.missouridronejournalism.com/2013/04/what-flies-when-it-comes-to-drone-" TargetMode="External"/><Relationship Id="rId30" Type="http://schemas.openxmlformats.org/officeDocument/2006/relationships/hyperlink" Target="http://fortune.com/2016/05/23/blockchain-definition/" TargetMode="External"/><Relationship Id="rId31" Type="http://schemas.openxmlformats.org/officeDocument/2006/relationships/hyperlink" Target="http://www.investopedia.com/terms/c/cryptocurrency.asp" TargetMode="External"/><Relationship Id="rId32" Type="http://schemas.openxmlformats.org/officeDocument/2006/relationships/hyperlink" Target="http://www.marketoracle.co.uk/Article10370.html" TargetMode="External"/><Relationship Id="rId33" Type="http://schemas.openxmlformats.org/officeDocument/2006/relationships/hyperlink" Target="http://www.theguardian.com/us-" TargetMode="External"/><Relationship Id="rId34" Type="http://schemas.openxmlformats.org/officeDocument/2006/relationships/hyperlink" Target="http://www.northropgrumman.com/AboutUs/AnnualReports/Documents/pdfs/2014_noc_" TargetMode="External"/><Relationship Id="rId35" Type="http://schemas.openxmlformats.org/officeDocument/2006/relationships/hyperlink" Target="http://www.northropgrumman.com/AboutUs/OurHeritage/Pages/default.aspx" TargetMode="External"/><Relationship Id="rId36" Type="http://schemas.openxmlformats.org/officeDocument/2006/relationships/hyperlink" Target="http://www.reuters.com/article/us-lockheed-" TargetMode="External"/><Relationship Id="rId37" Type="http://schemas.openxmlformats.org/officeDocument/2006/relationships/hyperlink" Target="http://www.datafox.co/blog/2014/04/fly-the-" TargetMode="External"/><Relationship Id="rId38" Type="http://schemas.openxmlformats.org/officeDocument/2006/relationships/hyperlink" Target="http://www.flightglobal.com/news/articles/japan-to-introduce-new-" TargetMode="External"/><Relationship Id="rId39" Type="http://schemas.openxmlformats.org/officeDocument/2006/relationships/hyperlink" Target="http://www.nytimes.com/2015/02/07/business/makers-of-luxury-goods-" TargetMode="External"/><Relationship Id="rId40" Type="http://schemas.openxmlformats.org/officeDocument/2006/relationships/hyperlink" Target="http://www.tealgroup.com/index.php/about-teal-group-corporation/press-releases/118-" TargetMode="External"/><Relationship Id="rId41" Type="http://schemas.openxmlformats.org/officeDocument/2006/relationships/hyperlink" Target="http://www.economist.com/news/technology-quarterly/21572914-" TargetMode="External"/><Relationship Id="rId42" Type="http://schemas.openxmlformats.org/officeDocument/2006/relationships/hyperlink" Target="http://www.worldbank.org/en/news/press-" TargetMode="External"/><Relationship Id="rId43" Type="http://schemas.openxmlformats.org/officeDocument/2006/relationships/hyperlink" Target="http://www.uavglobal.com/list-of-manufacturers/" TargetMode="External"/><Relationship Id="rId44" Type="http://schemas.openxmlformats.org/officeDocument/2006/relationships/hyperlink" Target="http://www.gao.gov/assets/660/653379.pdf" TargetMode="External"/><Relationship Id="rId45" Type="http://schemas.openxmlformats.org/officeDocument/2006/relationships/hyperlink" Target="http://data.worldbank.org/indicator/MS.MIL.XPND.GD.ZS" TargetMode="External"/><Relationship Id="rId4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Zintis</dc:creator>
  <dc:subject>An Investor’s Comparison of Bitcoin and Ethereum</dc:subject>
  <dc:title>Future of Cryptocurrency</dc:title>
  <dcterms:created xsi:type="dcterms:W3CDTF">2018-01-09T11:15:23Z</dcterms:created>
  <dcterms:modified xsi:type="dcterms:W3CDTF">2018-01-09T11:15:23Z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2016-10-17T00:00:00Z</vt:filetime>
  </property>
  <property fmtid="{D5CDD505-2E9C-101B-9397-08002B2CF9AE}" pid="3" name="Creator">
    <vt:lpwstr>Microsoft® Word 2013</vt:lpwstr>
  </property>
  <property fmtid="{D5CDD505-2E9C-101B-9397-08002B2CF9AE}" pid="4" name="LastSaved">
    <vt:filetime>2018-01-09T00:00:00Z</vt:filetime>
  </property>
</Properties>
</file>